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48AC" w14:textId="6FBFEE21" w:rsidR="001F50B4" w:rsidRPr="00D432F5" w:rsidRDefault="00B7456A" w:rsidP="001F50B4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Place Lead </w:t>
      </w:r>
      <w:r w:rsidR="00C445CB" w:rsidRPr="00D432F5">
        <w:rPr>
          <w:rFonts w:cstheme="minorHAnsi"/>
          <w:b/>
          <w:bCs/>
          <w:sz w:val="24"/>
          <w:szCs w:val="24"/>
          <w:lang w:val="en-US"/>
        </w:rPr>
        <w:t xml:space="preserve">Job Description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941"/>
        <w:gridCol w:w="3544"/>
      </w:tblGrid>
      <w:tr w:rsidR="00515B41" w:rsidRPr="00D432F5" w14:paraId="18B8B5C2" w14:textId="77777777" w:rsidTr="00F75239">
        <w:tc>
          <w:tcPr>
            <w:tcW w:w="6941" w:type="dxa"/>
          </w:tcPr>
          <w:p w14:paraId="1F5B1391" w14:textId="7EAD770B" w:rsidR="00515B41" w:rsidRPr="00D432F5" w:rsidRDefault="00760250" w:rsidP="67EDCF65">
            <w:pPr>
              <w:rPr>
                <w:sz w:val="24"/>
                <w:szCs w:val="24"/>
                <w:lang w:val="en-US"/>
              </w:rPr>
            </w:pPr>
            <w:r w:rsidRPr="5482DF3F">
              <w:rPr>
                <w:b/>
                <w:bCs/>
                <w:sz w:val="24"/>
                <w:szCs w:val="24"/>
                <w:lang w:val="en-US"/>
              </w:rPr>
              <w:t xml:space="preserve">Job Title: </w:t>
            </w:r>
            <w:r w:rsidRPr="5482DF3F">
              <w:rPr>
                <w:sz w:val="24"/>
                <w:szCs w:val="24"/>
                <w:lang w:val="en-US"/>
              </w:rPr>
              <w:t>Place Lead</w:t>
            </w:r>
            <w:r w:rsidRPr="67EDCF65" w:rsidDel="0076025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040A6989" w14:textId="618F2F3A" w:rsidR="00515B41" w:rsidRPr="005D5546" w:rsidRDefault="00760250" w:rsidP="67EDCF65">
            <w:pPr>
              <w:rPr>
                <w:color w:val="FF0000"/>
                <w:sz w:val="24"/>
                <w:szCs w:val="24"/>
                <w:lang w:val="en-US"/>
              </w:rPr>
            </w:pPr>
            <w:r w:rsidRPr="00D432F5">
              <w:rPr>
                <w:rFonts w:cstheme="minorHAnsi"/>
                <w:b/>
                <w:bCs/>
                <w:sz w:val="24"/>
                <w:szCs w:val="24"/>
                <w:lang w:val="en-US"/>
              </w:rPr>
              <w:t>Hours: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>F/T 35 Hours</w:t>
            </w:r>
            <w:r w:rsidRPr="5482DF3F" w:rsidDel="0076025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60250" w:rsidRPr="00D432F5" w14:paraId="0D543E92" w14:textId="77777777" w:rsidTr="00F75239">
        <w:tc>
          <w:tcPr>
            <w:tcW w:w="6941" w:type="dxa"/>
          </w:tcPr>
          <w:p w14:paraId="01219485" w14:textId="2CF9F8C5" w:rsidR="00760250" w:rsidRPr="00D432F5" w:rsidRDefault="00760250" w:rsidP="0076025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D432F5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Reporting To: </w:t>
            </w:r>
            <w:r w:rsidRPr="00BE75B4">
              <w:rPr>
                <w:rFonts w:cstheme="minorHAnsi"/>
                <w:sz w:val="24"/>
                <w:szCs w:val="24"/>
                <w:lang w:val="en-US"/>
              </w:rPr>
              <w:t>Head of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E75B4">
              <w:rPr>
                <w:rFonts w:cstheme="minorHAnsi"/>
                <w:sz w:val="24"/>
                <w:szCs w:val="24"/>
                <w:lang w:val="en-US"/>
              </w:rPr>
              <w:t>Place</w:t>
            </w:r>
            <w:r>
              <w:rPr>
                <w:rFonts w:cstheme="minorHAnsi"/>
                <w:sz w:val="24"/>
                <w:szCs w:val="24"/>
                <w:lang w:val="en-US"/>
              </w:rPr>
              <w:t>-Based Development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04B58E9" w14:textId="4D0154D6" w:rsidR="00760250" w:rsidRPr="004F004C" w:rsidRDefault="00760250" w:rsidP="0076025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432F5">
              <w:rPr>
                <w:rFonts w:cstheme="minorHAnsi"/>
                <w:b/>
                <w:bCs/>
                <w:sz w:val="24"/>
                <w:szCs w:val="24"/>
                <w:lang w:val="en-US"/>
              </w:rPr>
              <w:t>Last Updated: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3101F8">
              <w:rPr>
                <w:rFonts w:cstheme="minorHAnsi"/>
                <w:sz w:val="24"/>
                <w:szCs w:val="24"/>
                <w:lang w:val="en-US"/>
              </w:rPr>
              <w:t>February 2026</w:t>
            </w:r>
          </w:p>
        </w:tc>
      </w:tr>
      <w:tr w:rsidR="00760250" w:rsidRPr="00D432F5" w14:paraId="65522489" w14:textId="77777777" w:rsidTr="00F75239">
        <w:tc>
          <w:tcPr>
            <w:tcW w:w="6941" w:type="dxa"/>
          </w:tcPr>
          <w:p w14:paraId="37724256" w14:textId="008E78F0" w:rsidR="00760250" w:rsidRPr="004F004C" w:rsidRDefault="00760250" w:rsidP="0076025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67EDCF65">
              <w:rPr>
                <w:b/>
                <w:bCs/>
                <w:sz w:val="24"/>
                <w:szCs w:val="24"/>
                <w:lang w:val="en-US"/>
              </w:rPr>
              <w:t xml:space="preserve">Place of Work: </w:t>
            </w:r>
            <w:r w:rsidRPr="005E4DDB">
              <w:rPr>
                <w:sz w:val="24"/>
                <w:szCs w:val="24"/>
                <w:lang w:val="en-US"/>
              </w:rPr>
              <w:t xml:space="preserve">Portsmouth and Southampton with some time in </w:t>
            </w:r>
            <w:r w:rsidRPr="00760250">
              <w:rPr>
                <w:sz w:val="24"/>
                <w:szCs w:val="24"/>
                <w:lang w:val="en-US"/>
              </w:rPr>
              <w:t>Winchester</w:t>
            </w:r>
            <w:r w:rsidRPr="00D33FA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67AC84" w14:textId="4D48ACF7" w:rsidR="00760250" w:rsidRPr="00D432F5" w:rsidRDefault="00760250" w:rsidP="0076025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C823E0" w14:textId="77777777" w:rsidR="001F50B4" w:rsidRPr="00D432F5" w:rsidRDefault="001F50B4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50B4" w:rsidRPr="00002CA3" w14:paraId="318BE0A9" w14:textId="77777777" w:rsidTr="67EDCF65">
        <w:tc>
          <w:tcPr>
            <w:tcW w:w="13948" w:type="dxa"/>
          </w:tcPr>
          <w:p w14:paraId="73039C45" w14:textId="77777777" w:rsidR="005D054E" w:rsidRDefault="00C445CB" w:rsidP="005D054E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5A412D">
              <w:rPr>
                <w:rFonts w:cstheme="minorHAnsi"/>
                <w:b/>
                <w:bCs/>
                <w:sz w:val="24"/>
                <w:szCs w:val="24"/>
              </w:rPr>
              <w:t xml:space="preserve">ROLE </w:t>
            </w:r>
            <w:r w:rsidR="001F50B4" w:rsidRPr="005A412D">
              <w:rPr>
                <w:rFonts w:cstheme="minorHAnsi"/>
                <w:b/>
                <w:bCs/>
                <w:sz w:val="24"/>
                <w:szCs w:val="24"/>
              </w:rPr>
              <w:t xml:space="preserve">PURPOSE </w:t>
            </w:r>
          </w:p>
          <w:p w14:paraId="341D4F7E" w14:textId="0DC15706" w:rsidR="001F50B4" w:rsidRPr="005A412D" w:rsidRDefault="00F57B9B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5A412D">
              <w:rPr>
                <w:sz w:val="24"/>
                <w:szCs w:val="24"/>
              </w:rPr>
              <w:t>To</w:t>
            </w:r>
            <w:r w:rsidR="00E20507" w:rsidRPr="005A412D">
              <w:rPr>
                <w:sz w:val="24"/>
                <w:szCs w:val="24"/>
              </w:rPr>
              <w:t xml:space="preserve"> work with stakeholders </w:t>
            </w:r>
            <w:r w:rsidR="005961D0">
              <w:rPr>
                <w:sz w:val="24"/>
                <w:szCs w:val="24"/>
              </w:rPr>
              <w:t>in</w:t>
            </w:r>
            <w:r w:rsidRPr="005A412D">
              <w:rPr>
                <w:sz w:val="24"/>
                <w:szCs w:val="24"/>
              </w:rPr>
              <w:t xml:space="preserve"> lead</w:t>
            </w:r>
            <w:r w:rsidR="005961D0">
              <w:rPr>
                <w:sz w:val="24"/>
                <w:szCs w:val="24"/>
              </w:rPr>
              <w:t>ing</w:t>
            </w:r>
            <w:r w:rsidRPr="005A412D">
              <w:rPr>
                <w:sz w:val="24"/>
                <w:szCs w:val="24"/>
              </w:rPr>
              <w:t xml:space="preserve"> the </w:t>
            </w:r>
            <w:r w:rsidR="00D2018A">
              <w:rPr>
                <w:sz w:val="24"/>
                <w:szCs w:val="24"/>
              </w:rPr>
              <w:t xml:space="preserve">place partnership </w:t>
            </w:r>
            <w:r w:rsidRPr="005A412D">
              <w:rPr>
                <w:sz w:val="24"/>
                <w:szCs w:val="24"/>
              </w:rPr>
              <w:t xml:space="preserve">work to reduce inactivity and tackle health inequalities in </w:t>
            </w:r>
            <w:r w:rsidR="003C381F" w:rsidRPr="005A412D">
              <w:rPr>
                <w:sz w:val="24"/>
                <w:szCs w:val="24"/>
              </w:rPr>
              <w:t>communities</w:t>
            </w:r>
            <w:r w:rsidRPr="005A412D">
              <w:rPr>
                <w:sz w:val="24"/>
                <w:szCs w:val="24"/>
              </w:rPr>
              <w:t xml:space="preserve"> of greatest need</w:t>
            </w:r>
            <w:r w:rsidRPr="005A412D">
              <w:rPr>
                <w:rFonts w:cstheme="minorHAnsi"/>
                <w:sz w:val="24"/>
                <w:szCs w:val="24"/>
              </w:rPr>
              <w:t>.</w:t>
            </w:r>
            <w:r w:rsidR="001F50B4" w:rsidRPr="005A412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18F7DD6" w14:textId="157D395D" w:rsidR="00A1585C" w:rsidRPr="005A412D" w:rsidRDefault="00C2331B" w:rsidP="005A412D">
            <w:pPr>
              <w:spacing w:before="120" w:after="120"/>
              <w:rPr>
                <w:sz w:val="24"/>
                <w:szCs w:val="24"/>
              </w:rPr>
            </w:pPr>
            <w:r w:rsidRPr="005A412D">
              <w:rPr>
                <w:sz w:val="24"/>
                <w:szCs w:val="24"/>
              </w:rPr>
              <w:t xml:space="preserve">To </w:t>
            </w:r>
            <w:r w:rsidR="00C92372" w:rsidRPr="005A412D">
              <w:rPr>
                <w:sz w:val="24"/>
                <w:szCs w:val="24"/>
              </w:rPr>
              <w:t xml:space="preserve">champion </w:t>
            </w:r>
            <w:r w:rsidR="000E60E8" w:rsidRPr="005A412D">
              <w:rPr>
                <w:sz w:val="24"/>
                <w:szCs w:val="24"/>
              </w:rPr>
              <w:t xml:space="preserve">distributed leadership and advocate for system change </w:t>
            </w:r>
            <w:r w:rsidR="00A1585C" w:rsidRPr="005A412D">
              <w:rPr>
                <w:sz w:val="24"/>
                <w:szCs w:val="24"/>
              </w:rPr>
              <w:t>in Portsmout</w:t>
            </w:r>
            <w:r w:rsidR="000468A6" w:rsidRPr="005A412D">
              <w:rPr>
                <w:sz w:val="24"/>
                <w:szCs w:val="24"/>
              </w:rPr>
              <w:t>h</w:t>
            </w:r>
            <w:r w:rsidR="00A1585C" w:rsidRPr="005A412D">
              <w:rPr>
                <w:sz w:val="24"/>
                <w:szCs w:val="24"/>
              </w:rPr>
              <w:t xml:space="preserve"> and Southampton. </w:t>
            </w:r>
          </w:p>
          <w:p w14:paraId="73D83D4B" w14:textId="77777777" w:rsidR="005A412D" w:rsidRPr="005A412D" w:rsidRDefault="008C66EF" w:rsidP="005A412D">
            <w:pPr>
              <w:spacing w:before="120" w:after="120"/>
              <w:rPr>
                <w:sz w:val="24"/>
                <w:szCs w:val="24"/>
              </w:rPr>
            </w:pPr>
            <w:r w:rsidRPr="005A412D">
              <w:rPr>
                <w:sz w:val="24"/>
                <w:szCs w:val="24"/>
              </w:rPr>
              <w:t xml:space="preserve">To </w:t>
            </w:r>
            <w:r w:rsidR="0004148A" w:rsidRPr="005A412D">
              <w:rPr>
                <w:sz w:val="24"/>
                <w:szCs w:val="24"/>
              </w:rPr>
              <w:t xml:space="preserve">build </w:t>
            </w:r>
            <w:r w:rsidRPr="005A412D">
              <w:rPr>
                <w:sz w:val="24"/>
                <w:szCs w:val="24"/>
              </w:rPr>
              <w:t>collaborat</w:t>
            </w:r>
            <w:r w:rsidR="0004148A" w:rsidRPr="005A412D">
              <w:rPr>
                <w:sz w:val="24"/>
                <w:szCs w:val="24"/>
              </w:rPr>
              <w:t xml:space="preserve">ion </w:t>
            </w:r>
            <w:r w:rsidRPr="005A412D">
              <w:rPr>
                <w:sz w:val="24"/>
                <w:szCs w:val="24"/>
              </w:rPr>
              <w:t xml:space="preserve">with senior leaders across </w:t>
            </w:r>
            <w:r w:rsidR="0004148A" w:rsidRPr="005A412D">
              <w:rPr>
                <w:sz w:val="24"/>
                <w:szCs w:val="24"/>
              </w:rPr>
              <w:t xml:space="preserve">Portsmouth and Southampton. </w:t>
            </w:r>
          </w:p>
          <w:p w14:paraId="341F5851" w14:textId="47FC1783" w:rsidR="00F34510" w:rsidRPr="005A412D" w:rsidRDefault="00D42379" w:rsidP="005A412D">
            <w:pPr>
              <w:spacing w:before="120" w:after="120"/>
            </w:pPr>
            <w:r w:rsidRPr="005D054E">
              <w:rPr>
                <w:sz w:val="24"/>
                <w:szCs w:val="24"/>
              </w:rPr>
              <w:t xml:space="preserve">To </w:t>
            </w:r>
            <w:r w:rsidR="00A02155" w:rsidRPr="005D054E">
              <w:rPr>
                <w:sz w:val="24"/>
                <w:szCs w:val="24"/>
              </w:rPr>
              <w:t xml:space="preserve">share learning </w:t>
            </w:r>
            <w:r w:rsidR="00224F1C" w:rsidRPr="005D054E">
              <w:rPr>
                <w:sz w:val="24"/>
                <w:szCs w:val="24"/>
              </w:rPr>
              <w:t xml:space="preserve">and </w:t>
            </w:r>
            <w:r w:rsidRPr="005D054E">
              <w:rPr>
                <w:sz w:val="24"/>
                <w:szCs w:val="24"/>
              </w:rPr>
              <w:t>evaluat</w:t>
            </w:r>
            <w:r w:rsidR="00DC7F68" w:rsidRPr="005D054E">
              <w:rPr>
                <w:sz w:val="24"/>
                <w:szCs w:val="24"/>
              </w:rPr>
              <w:t>e</w:t>
            </w:r>
            <w:r w:rsidRPr="005D054E">
              <w:rPr>
                <w:sz w:val="24"/>
                <w:szCs w:val="24"/>
              </w:rPr>
              <w:t xml:space="preserve"> </w:t>
            </w:r>
            <w:r w:rsidR="00DC7F68" w:rsidRPr="005D054E">
              <w:rPr>
                <w:sz w:val="24"/>
                <w:szCs w:val="24"/>
              </w:rPr>
              <w:t xml:space="preserve">the impact </w:t>
            </w:r>
            <w:r w:rsidRPr="005D054E">
              <w:rPr>
                <w:sz w:val="24"/>
                <w:szCs w:val="24"/>
              </w:rPr>
              <w:t xml:space="preserve">of </w:t>
            </w:r>
            <w:r w:rsidR="00162472" w:rsidRPr="005D054E">
              <w:rPr>
                <w:sz w:val="24"/>
                <w:szCs w:val="24"/>
              </w:rPr>
              <w:t xml:space="preserve">place partnership </w:t>
            </w:r>
            <w:r w:rsidRPr="005D054E">
              <w:rPr>
                <w:sz w:val="24"/>
                <w:szCs w:val="24"/>
              </w:rPr>
              <w:t xml:space="preserve">work in </w:t>
            </w:r>
            <w:r w:rsidR="00162472" w:rsidRPr="005D054E">
              <w:rPr>
                <w:sz w:val="24"/>
                <w:szCs w:val="24"/>
              </w:rPr>
              <w:t>Portsmouth and Southampton.</w:t>
            </w:r>
            <w:r w:rsidR="00162472" w:rsidRPr="005A412D">
              <w:rPr>
                <w:sz w:val="24"/>
                <w:szCs w:val="24"/>
              </w:rPr>
              <w:t xml:space="preserve"> </w:t>
            </w:r>
          </w:p>
        </w:tc>
      </w:tr>
    </w:tbl>
    <w:p w14:paraId="3C009AEE" w14:textId="11C150D4" w:rsidR="001F50B4" w:rsidRPr="00002CA3" w:rsidRDefault="001F50B4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D6207" w:rsidRPr="00002CA3" w14:paraId="36C64376" w14:textId="77777777" w:rsidTr="67EDCF65">
        <w:tc>
          <w:tcPr>
            <w:tcW w:w="13948" w:type="dxa"/>
          </w:tcPr>
          <w:p w14:paraId="6D8501A7" w14:textId="0BCD3F02" w:rsidR="001D6207" w:rsidRDefault="00C445CB">
            <w:pPr>
              <w:rPr>
                <w:rFonts w:cstheme="minorHAnsi"/>
                <w:sz w:val="24"/>
                <w:szCs w:val="24"/>
              </w:rPr>
            </w:pPr>
            <w:r w:rsidRPr="00002CA3">
              <w:rPr>
                <w:rFonts w:cstheme="minorHAnsi"/>
                <w:b/>
                <w:bCs/>
                <w:sz w:val="24"/>
                <w:szCs w:val="24"/>
              </w:rPr>
              <w:t xml:space="preserve">ROLE </w:t>
            </w:r>
            <w:r w:rsidR="001D6207" w:rsidRPr="00002CA3">
              <w:rPr>
                <w:rFonts w:cstheme="minorHAnsi"/>
                <w:b/>
                <w:bCs/>
                <w:sz w:val="24"/>
                <w:szCs w:val="24"/>
              </w:rPr>
              <w:t>DIMENSIONS</w:t>
            </w:r>
          </w:p>
          <w:p w14:paraId="79683D16" w14:textId="6E71F1AE" w:rsidR="00916A8E" w:rsidRPr="00916A8E" w:rsidRDefault="00024919" w:rsidP="00380C66">
            <w:pPr>
              <w:pStyle w:val="ListParagraph"/>
              <w:numPr>
                <w:ilvl w:val="0"/>
                <w:numId w:val="37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Stakeholder and r</w:t>
            </w:r>
            <w:r w:rsidR="00916A8E" w:rsidRPr="00405527">
              <w:rPr>
                <w:rFonts w:asciiTheme="minorHAnsi" w:hAnsiTheme="minorHAnsi" w:cstheme="minorHAnsi"/>
                <w:sz w:val="24"/>
                <w:szCs w:val="24"/>
              </w:rPr>
              <w:t>elationship</w:t>
            </w:r>
            <w:r w:rsidR="00916A8E">
              <w:rPr>
                <w:rFonts w:asciiTheme="minorHAnsi" w:hAnsiTheme="minorHAnsi" w:cstheme="minorHAnsi"/>
                <w:sz w:val="24"/>
                <w:szCs w:val="24"/>
              </w:rPr>
              <w:t xml:space="preserve"> management </w:t>
            </w:r>
            <w:r w:rsidR="00916A8E" w:rsidRPr="00405527">
              <w:rPr>
                <w:rFonts w:asciiTheme="minorHAnsi" w:hAnsiTheme="minorHAnsi" w:cstheme="minorHAnsi"/>
                <w:sz w:val="24"/>
                <w:szCs w:val="24"/>
              </w:rPr>
              <w:t xml:space="preserve">with senior leaders from local authorities, public health, NHS, </w:t>
            </w:r>
            <w:r w:rsidR="00916A8E">
              <w:rPr>
                <w:rFonts w:asciiTheme="minorHAnsi" w:hAnsiTheme="minorHAnsi" w:cstheme="minorHAnsi"/>
                <w:sz w:val="24"/>
                <w:szCs w:val="24"/>
              </w:rPr>
              <w:t>community and voluntary sector and education</w:t>
            </w:r>
            <w:r w:rsidR="00916A8E" w:rsidRPr="00405527">
              <w:rPr>
                <w:rFonts w:asciiTheme="minorHAnsi" w:hAnsiTheme="minorHAnsi" w:cstheme="minorHAnsi"/>
                <w:sz w:val="24"/>
                <w:szCs w:val="24"/>
              </w:rPr>
              <w:t xml:space="preserve"> in priority places</w:t>
            </w:r>
            <w:r w:rsidR="00015ED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EEDC805" w14:textId="24FD0AD3" w:rsidR="00E76974" w:rsidRPr="00405527" w:rsidRDefault="007B02D7" w:rsidP="00380C66">
            <w:pPr>
              <w:pStyle w:val="ListParagraph"/>
              <w:numPr>
                <w:ilvl w:val="0"/>
                <w:numId w:val="37"/>
              </w:numPr>
              <w:spacing w:before="120" w:after="120"/>
              <w:ind w:left="357" w:hanging="357"/>
              <w:rPr>
                <w:rFonts w:asciiTheme="minorHAnsi" w:hAnsiTheme="minorHAnsi" w:cstheme="minorBid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Shared l</w:t>
            </w:r>
            <w:r w:rsidR="00CB1BE3" w:rsidRPr="5ED1C6A3">
              <w:rPr>
                <w:rFonts w:asciiTheme="minorHAnsi" w:hAnsiTheme="minorHAnsi" w:cstheme="minorBidi"/>
                <w:sz w:val="24"/>
                <w:szCs w:val="24"/>
              </w:rPr>
              <w:t>ine management responsibility for</w:t>
            </w:r>
            <w:r w:rsidR="00E65162" w:rsidRPr="5ED1C6A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E71549" w:rsidRPr="5ED1C6A3">
              <w:rPr>
                <w:rFonts w:asciiTheme="minorHAnsi" w:hAnsiTheme="minorHAnsi" w:cstheme="minorBidi"/>
                <w:sz w:val="24"/>
                <w:szCs w:val="24"/>
              </w:rPr>
              <w:t xml:space="preserve">the Place </w:t>
            </w:r>
            <w:r w:rsidR="00162472">
              <w:rPr>
                <w:rFonts w:asciiTheme="minorHAnsi" w:hAnsiTheme="minorHAnsi" w:cstheme="minorBidi"/>
                <w:sz w:val="24"/>
                <w:szCs w:val="24"/>
              </w:rPr>
              <w:t xml:space="preserve">Programme Managers </w:t>
            </w:r>
            <w:r w:rsidR="008871FA">
              <w:rPr>
                <w:rFonts w:asciiTheme="minorHAnsi" w:hAnsiTheme="minorHAnsi" w:cstheme="minorBidi"/>
                <w:sz w:val="24"/>
                <w:szCs w:val="24"/>
              </w:rPr>
              <w:t>in</w:t>
            </w:r>
            <w:r w:rsidR="00E71549" w:rsidRPr="5ED1C6A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162472">
              <w:rPr>
                <w:rFonts w:asciiTheme="minorHAnsi" w:hAnsiTheme="minorHAnsi" w:cstheme="minorBidi"/>
                <w:sz w:val="24"/>
                <w:szCs w:val="24"/>
              </w:rPr>
              <w:t xml:space="preserve">Portsmouth and </w:t>
            </w:r>
            <w:r w:rsidR="00E71549" w:rsidRPr="5ED1C6A3">
              <w:rPr>
                <w:rFonts w:asciiTheme="minorHAnsi" w:hAnsiTheme="minorHAnsi" w:cstheme="minorBidi"/>
                <w:sz w:val="24"/>
                <w:szCs w:val="24"/>
              </w:rPr>
              <w:t>Southampton</w:t>
            </w:r>
            <w:r w:rsidR="00015ED2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E71549" w:rsidRPr="5ED1C6A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14:paraId="06483811" w14:textId="00E4ECEA" w:rsidR="00691D94" w:rsidRDefault="009A0C66" w:rsidP="00380C66">
            <w:pPr>
              <w:pStyle w:val="ListParagraph"/>
              <w:numPr>
                <w:ilvl w:val="0"/>
                <w:numId w:val="37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405527">
              <w:rPr>
                <w:rFonts w:asciiTheme="minorHAnsi" w:hAnsiTheme="minorHAnsi" w:cstheme="minorHAnsi"/>
                <w:sz w:val="24"/>
                <w:szCs w:val="24"/>
              </w:rPr>
              <w:t xml:space="preserve">Budget management of </w:t>
            </w:r>
            <w:r w:rsidR="002978E9">
              <w:rPr>
                <w:rFonts w:asciiTheme="minorHAnsi" w:hAnsiTheme="minorHAnsi" w:cstheme="minorHAnsi"/>
                <w:sz w:val="24"/>
                <w:szCs w:val="24"/>
              </w:rPr>
              <w:t xml:space="preserve">place partnership </w:t>
            </w:r>
            <w:r w:rsidRPr="00405527">
              <w:rPr>
                <w:rFonts w:asciiTheme="minorHAnsi" w:hAnsiTheme="minorHAnsi" w:cstheme="minorHAnsi"/>
                <w:sz w:val="24"/>
                <w:szCs w:val="24"/>
              </w:rPr>
              <w:t>investment</w:t>
            </w:r>
            <w:r w:rsidR="003C381F">
              <w:rPr>
                <w:rFonts w:asciiTheme="minorHAnsi" w:hAnsiTheme="minorHAnsi" w:cstheme="minorHAnsi"/>
                <w:sz w:val="24"/>
                <w:szCs w:val="24"/>
              </w:rPr>
              <w:t xml:space="preserve"> (c</w:t>
            </w:r>
            <w:r w:rsidR="00380C6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C381F">
              <w:rPr>
                <w:rFonts w:asciiTheme="minorHAnsi" w:hAnsiTheme="minorHAnsi" w:cstheme="minorHAnsi"/>
                <w:sz w:val="24"/>
                <w:szCs w:val="24"/>
              </w:rPr>
              <w:t>£3m)</w:t>
            </w:r>
            <w:r w:rsidR="00015ED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4055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9F023B" w14:textId="02F5B65D" w:rsidR="00916A8E" w:rsidRDefault="00916A8E" w:rsidP="00380C66">
            <w:pPr>
              <w:pStyle w:val="ListParagraph"/>
              <w:numPr>
                <w:ilvl w:val="0"/>
                <w:numId w:val="37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Risk management</w:t>
            </w:r>
            <w:r w:rsidR="00015ED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949FEF1" w14:textId="10F26579" w:rsidR="001D6207" w:rsidRPr="00916A8E" w:rsidRDefault="007D77A1" w:rsidP="00380C66">
            <w:pPr>
              <w:pStyle w:val="ListParagraph"/>
              <w:numPr>
                <w:ilvl w:val="0"/>
                <w:numId w:val="37"/>
              </w:numPr>
              <w:spacing w:before="120" w:after="120"/>
              <w:ind w:left="357" w:hanging="357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System leadership </w:t>
            </w:r>
            <w:r w:rsidR="002B2189">
              <w:rPr>
                <w:rFonts w:asciiTheme="minorHAnsi" w:hAnsiTheme="minorHAnsi" w:cstheme="minorHAnsi"/>
                <w:sz w:val="24"/>
                <w:szCs w:val="24"/>
              </w:rPr>
              <w:t>and community empowerment</w:t>
            </w:r>
            <w:r w:rsidR="00015ED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5D6F524" w14:textId="77777777" w:rsidR="00B4487D" w:rsidRDefault="00B4487D" w:rsidP="00380C66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7D6A648D" w14:textId="79C951A0" w:rsidR="00D9364E" w:rsidRDefault="00D9364E">
      <w:pPr>
        <w:rPr>
          <w:rFonts w:cstheme="minorHAnsi"/>
          <w:b/>
          <w:bCs/>
          <w:sz w:val="24"/>
          <w:szCs w:val="24"/>
          <w:lang w:val="en-US"/>
        </w:rPr>
      </w:pPr>
      <w:r w:rsidRPr="00D9364E">
        <w:rPr>
          <w:rFonts w:cstheme="minorHAnsi"/>
          <w:b/>
          <w:bCs/>
          <w:sz w:val="24"/>
          <w:szCs w:val="24"/>
          <w:lang w:val="en-US"/>
        </w:rPr>
        <w:t>MAIN DUTIES &amp; RESPONSIBILTIES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2806"/>
      </w:tblGrid>
      <w:tr w:rsidR="008159B1" w14:paraId="47FF02D2" w14:textId="77777777" w:rsidTr="00380C66">
        <w:tc>
          <w:tcPr>
            <w:tcW w:w="1980" w:type="dxa"/>
            <w:shd w:val="clear" w:color="auto" w:fill="4BC729"/>
          </w:tcPr>
          <w:p w14:paraId="1A58EA15" w14:textId="33A24971" w:rsidR="008159B1" w:rsidRDefault="008159B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Key Result Area</w:t>
            </w:r>
          </w:p>
        </w:tc>
        <w:tc>
          <w:tcPr>
            <w:tcW w:w="5670" w:type="dxa"/>
            <w:shd w:val="clear" w:color="auto" w:fill="4BC729"/>
          </w:tcPr>
          <w:p w14:paraId="6018F601" w14:textId="75719D08" w:rsidR="008159B1" w:rsidRDefault="008159B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Key Tasks</w:t>
            </w:r>
          </w:p>
        </w:tc>
        <w:tc>
          <w:tcPr>
            <w:tcW w:w="2806" w:type="dxa"/>
            <w:shd w:val="clear" w:color="auto" w:fill="4BC729"/>
          </w:tcPr>
          <w:p w14:paraId="17734EB7" w14:textId="77777777" w:rsidR="008159B1" w:rsidRDefault="008159B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Success Measures</w:t>
            </w:r>
          </w:p>
          <w:p w14:paraId="38A25E0E" w14:textId="03C9AB64" w:rsidR="008159B1" w:rsidRDefault="008159B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8159B1" w14:paraId="3366D555" w14:textId="77777777" w:rsidTr="00380C66">
        <w:trPr>
          <w:trHeight w:val="2215"/>
        </w:trPr>
        <w:tc>
          <w:tcPr>
            <w:tcW w:w="1980" w:type="dxa"/>
          </w:tcPr>
          <w:p w14:paraId="1D1C13EC" w14:textId="53D033AE" w:rsidR="008159B1" w:rsidRDefault="008159B1" w:rsidP="008159B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Managing Relationships with Key Organisations and People</w:t>
            </w:r>
          </w:p>
        </w:tc>
        <w:tc>
          <w:tcPr>
            <w:tcW w:w="5670" w:type="dxa"/>
          </w:tcPr>
          <w:p w14:paraId="7A38EC33" w14:textId="77777777" w:rsidR="008159B1" w:rsidRDefault="008159B1" w:rsidP="008159B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B050"/>
                <w:sz w:val="24"/>
                <w:szCs w:val="24"/>
                <w:lang w:val="en-GB"/>
              </w:rPr>
            </w:pPr>
            <w:r w:rsidRPr="00A151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Build, develop and maintain key strategic relationships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across multiple sectors </w:t>
            </w:r>
            <w:r w:rsidRPr="00A151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to support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place work in Portsmouth and Southampton</w:t>
            </w:r>
            <w:r w:rsidRPr="00E97DB3">
              <w:rPr>
                <w:rFonts w:asciiTheme="minorHAnsi" w:hAnsiTheme="minorHAnsi" w:cstheme="minorHAnsi"/>
                <w:color w:val="00B050"/>
                <w:sz w:val="24"/>
                <w:szCs w:val="24"/>
                <w:lang w:val="en-GB"/>
              </w:rPr>
              <w:t>.</w:t>
            </w:r>
          </w:p>
          <w:p w14:paraId="74CA684B" w14:textId="77777777" w:rsidR="008159B1" w:rsidRPr="002A03B4" w:rsidRDefault="008159B1" w:rsidP="008159B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A03B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Maintain a strong working relationship with regional place leads within Sport England. </w:t>
            </w:r>
          </w:p>
          <w:p w14:paraId="59351236" w14:textId="57C95788" w:rsidR="008159B1" w:rsidRPr="00380C66" w:rsidRDefault="008159B1" w:rsidP="00380C6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Connect bold leaders in priority places</w:t>
            </w:r>
            <w:r w:rsidRPr="7FF80098">
              <w:rPr>
                <w:rStyle w:val="normaltextrun"/>
                <w:rFonts w:asciiTheme="minorHAnsi" w:hAnsiTheme="minorHAnsi" w:cstheme="minorBidi"/>
                <w:color w:val="000000"/>
                <w:sz w:val="24"/>
                <w:szCs w:val="24"/>
                <w:shd w:val="clear" w:color="auto" w:fill="FFFFFF"/>
              </w:rPr>
              <w:t xml:space="preserve"> who have the opportunity and ability to influence or help other people to be more active.</w:t>
            </w:r>
          </w:p>
        </w:tc>
        <w:tc>
          <w:tcPr>
            <w:tcW w:w="2806" w:type="dxa"/>
          </w:tcPr>
          <w:p w14:paraId="467155BB" w14:textId="77777777" w:rsidR="008159B1" w:rsidRDefault="008159B1" w:rsidP="008159B1">
            <w:pPr>
              <w:pStyle w:val="Heading2"/>
              <w:numPr>
                <w:ilvl w:val="0"/>
                <w:numId w:val="14"/>
              </w:numPr>
              <w:spacing w:before="120" w:after="60"/>
              <w:ind w:left="357" w:hanging="357"/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8325A9"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  <w:t>Strength of the relationships with partners and stakeholders</w:t>
            </w:r>
            <w:r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  <w:t>.</w:t>
            </w:r>
          </w:p>
          <w:p w14:paraId="04F2BB9B" w14:textId="183D6553" w:rsidR="008159B1" w:rsidRPr="00380C66" w:rsidRDefault="008159B1" w:rsidP="00380C66">
            <w:pPr>
              <w:pStyle w:val="ListParagraph"/>
              <w:numPr>
                <w:ilvl w:val="0"/>
                <w:numId w:val="14"/>
              </w:numPr>
              <w:spacing w:after="0"/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159B1">
              <w:rPr>
                <w:rStyle w:val="normaltextrun"/>
                <w:rFonts w:asciiTheme="minorHAnsi" w:hAnsiTheme="minorHAnsi" w:cstheme="minorBidi"/>
                <w:color w:val="000000"/>
                <w:sz w:val="24"/>
                <w:szCs w:val="24"/>
                <w:shd w:val="clear" w:color="auto" w:fill="FFFFFF"/>
              </w:rPr>
              <w:t>Strength of collaboration and distributed leadership</w:t>
            </w:r>
            <w:r w:rsidR="00BE6E97">
              <w:rPr>
                <w:rStyle w:val="normaltextrun"/>
                <w:rFonts w:asciiTheme="minorHAnsi" w:hAnsiTheme="minorHAnsi" w:cstheme="minorBid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4087469" w14:textId="77777777" w:rsidR="008159B1" w:rsidRDefault="008159B1" w:rsidP="008159B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FC92AA3" w14:textId="77777777" w:rsidR="00E6471D" w:rsidRDefault="00E6471D">
      <w:pPr>
        <w:sectPr w:rsidR="00E6471D" w:rsidSect="00E6471D">
          <w:headerReference w:type="default" r:id="rId11"/>
          <w:footerReference w:type="default" r:id="rId12"/>
          <w:pgSz w:w="11906" w:h="16838"/>
          <w:pgMar w:top="720" w:right="720" w:bottom="709" w:left="720" w:header="708" w:footer="708" w:gutter="0"/>
          <w:cols w:space="708"/>
          <w:docGrid w:linePitch="360"/>
        </w:sectPr>
      </w:pPr>
    </w:p>
    <w:p w14:paraId="6A9FE859" w14:textId="77777777" w:rsidR="00BE6E97" w:rsidRDefault="00BE6E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2806"/>
      </w:tblGrid>
      <w:tr w:rsidR="00BE6E97" w14:paraId="46774C48" w14:textId="77777777" w:rsidTr="008159B1">
        <w:trPr>
          <w:trHeight w:val="2215"/>
        </w:trPr>
        <w:tc>
          <w:tcPr>
            <w:tcW w:w="1980" w:type="dxa"/>
          </w:tcPr>
          <w:p w14:paraId="1B7D091F" w14:textId="77777777" w:rsidR="00BE6E97" w:rsidRDefault="00BE6E97" w:rsidP="00BE6E9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6EBAE34D" w14:textId="77777777" w:rsidR="00BE6E97" w:rsidRPr="008A40BC" w:rsidRDefault="00BE6E97" w:rsidP="00BE6E97">
            <w:pPr>
              <w:pStyle w:val="ListParagraph"/>
              <w:numPr>
                <w:ilvl w:val="0"/>
                <w:numId w:val="35"/>
              </w:numPr>
              <w:rPr>
                <w:rStyle w:val="normaltextrun"/>
                <w:rFonts w:asciiTheme="minorHAnsi" w:hAnsiTheme="minorHAnsi" w:cstheme="minorBidi"/>
                <w:sz w:val="24"/>
                <w:szCs w:val="24"/>
              </w:rPr>
            </w:pPr>
            <w:r w:rsidRPr="07B8BA70">
              <w:rPr>
                <w:rStyle w:val="normaltextrun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Build open and honest relationships with individuals and organisations across </w:t>
            </w:r>
            <w:r>
              <w:rPr>
                <w:rStyle w:val="normaltextrun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</w:t>
            </w:r>
            <w:r w:rsidRPr="008A40BC">
              <w:rPr>
                <w:rStyle w:val="normaltextrun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ortsmouth and </w:t>
            </w:r>
            <w:r w:rsidRPr="07B8BA70">
              <w:rPr>
                <w:rStyle w:val="normaltextrun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who relate to the </w:t>
            </w:r>
            <w:r>
              <w:rPr>
                <w:rStyle w:val="normaltextrun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</w:t>
            </w:r>
            <w:r w:rsidRPr="008A40BC">
              <w:rPr>
                <w:rStyle w:val="normaltextrun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lace partnership </w:t>
            </w:r>
            <w:r w:rsidRPr="07B8BA70">
              <w:rPr>
                <w:rStyle w:val="normaltextrun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vision and </w:t>
            </w:r>
            <w:r>
              <w:rPr>
                <w:rStyle w:val="normaltextrun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t</w:t>
            </w:r>
            <w:r w:rsidRPr="008A40BC">
              <w:rPr>
                <w:rStyle w:val="normaltextrun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he </w:t>
            </w:r>
            <w:r w:rsidRPr="07B8BA70">
              <w:rPr>
                <w:rStyle w:val="normaltextrun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goals in We Can Be Active</w:t>
            </w:r>
            <w:r>
              <w:rPr>
                <w:rStyle w:val="normaltextrun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(WCBA)</w:t>
            </w:r>
            <w:r w:rsidRPr="07B8BA70">
              <w:rPr>
                <w:rStyle w:val="normaltextrun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 Support them to work out what role they can play.</w:t>
            </w:r>
          </w:p>
          <w:p w14:paraId="2E57178B" w14:textId="77777777" w:rsidR="00BE6E97" w:rsidRPr="00380C66" w:rsidRDefault="00BE6E9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Shape and participate in Communities of Practice to encourage the sharing of learning and experiences.</w:t>
            </w:r>
          </w:p>
          <w:p w14:paraId="26D3B5B7" w14:textId="7C152060" w:rsidR="00261D3C" w:rsidRPr="00380C66" w:rsidRDefault="00AC4F0C" w:rsidP="00F75239">
            <w:pPr>
              <w:pStyle w:val="ListParagraph"/>
              <w:numPr>
                <w:ilvl w:val="0"/>
                <w:numId w:val="35"/>
              </w:numPr>
              <w:spacing w:after="120"/>
              <w:ind w:left="357" w:hanging="357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Build and </w:t>
            </w:r>
            <w:r w:rsidR="00F7786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maintain relationships with colleagues </w:t>
            </w:r>
            <w:r w:rsidR="0007503A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at </w:t>
            </w:r>
            <w:r w:rsidR="00F7786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Energise Me to </w:t>
            </w:r>
            <w:r w:rsidR="00424D08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dra</w:t>
            </w:r>
            <w:r w:rsidR="00734439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w </w:t>
            </w:r>
            <w:r w:rsidR="0084168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their </w:t>
            </w:r>
            <w:r w:rsidR="00424D08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thematic expertise</w:t>
            </w:r>
            <w:r w:rsidR="00854E7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(e.g. health, children and young people, marketing, workforce development, evaluation)</w:t>
            </w:r>
            <w:r w:rsidR="00424D08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="0084168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into </w:t>
            </w:r>
            <w:r w:rsidR="00424D08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place work.  </w:t>
            </w:r>
            <w:r w:rsidR="004C6021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</w:tcPr>
          <w:p w14:paraId="09E2360C" w14:textId="77777777" w:rsidR="00BE6E97" w:rsidRPr="00BE6E97" w:rsidRDefault="00BE6E97" w:rsidP="00BE6E97">
            <w:pPr>
              <w:pStyle w:val="Heading2"/>
              <w:numPr>
                <w:ilvl w:val="0"/>
                <w:numId w:val="14"/>
              </w:numPr>
              <w:spacing w:before="120" w:after="60"/>
              <w:ind w:left="357" w:hanging="357"/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BE6E97"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  <w:t>L</w:t>
            </w:r>
            <w:r w:rsidRPr="00380C66"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  <w:t>evel of</w:t>
            </w:r>
            <w:r w:rsidRPr="00BE6E97"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  <w:t xml:space="preserve"> openness and trust. </w:t>
            </w:r>
          </w:p>
          <w:p w14:paraId="22EF03F3" w14:textId="7BF4941D" w:rsidR="00BE6E97" w:rsidRPr="00BE6E97" w:rsidRDefault="00BE6E97" w:rsidP="00BE6E97">
            <w:pPr>
              <w:pStyle w:val="Heading2"/>
              <w:numPr>
                <w:ilvl w:val="0"/>
                <w:numId w:val="14"/>
              </w:numPr>
              <w:spacing w:before="120" w:after="60"/>
              <w:ind w:left="357" w:hanging="357"/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BE6E97"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  <w:t>Evidence of learning being shared and informing practice.</w:t>
            </w:r>
            <w:r w:rsidRPr="00380C66">
              <w:rPr>
                <w:rStyle w:val="normaltextrun"/>
                <w:rFonts w:cstheme="minorBidi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</w:p>
        </w:tc>
      </w:tr>
      <w:tr w:rsidR="00BE6E97" w14:paraId="527D57B8" w14:textId="77777777" w:rsidTr="008159B1">
        <w:trPr>
          <w:trHeight w:val="2215"/>
        </w:trPr>
        <w:tc>
          <w:tcPr>
            <w:tcW w:w="1980" w:type="dxa"/>
          </w:tcPr>
          <w:p w14:paraId="125AF948" w14:textId="554EAA58" w:rsidR="00BE6E97" w:rsidRDefault="00BE6E97" w:rsidP="00BE6E9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3224D">
              <w:rPr>
                <w:rFonts w:ascii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Managing Data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US"/>
              </w:rPr>
              <w:t>and Insight</w:t>
            </w:r>
          </w:p>
        </w:tc>
        <w:tc>
          <w:tcPr>
            <w:tcW w:w="5670" w:type="dxa"/>
          </w:tcPr>
          <w:p w14:paraId="45E9D207" w14:textId="77777777" w:rsidR="00BE6E97" w:rsidRPr="003627C5" w:rsidRDefault="00BE6E97" w:rsidP="00BE6E97">
            <w:pPr>
              <w:pStyle w:val="ListParagraph"/>
              <w:numPr>
                <w:ilvl w:val="0"/>
                <w:numId w:val="35"/>
              </w:numPr>
              <w:spacing w:after="0"/>
              <w:textAlignment w:val="center"/>
            </w:pPr>
            <w:r w:rsidRPr="003627C5">
              <w:rPr>
                <w:rFonts w:ascii="Calibri" w:hAnsi="Calibri" w:cs="Calibri"/>
                <w:color w:val="000000" w:themeColor="text1"/>
                <w:sz w:val="24"/>
                <w:szCs w:val="24"/>
                <w:lang w:eastAsia="en-GB"/>
              </w:rPr>
              <w:t>Ensure data, insight and evidence (local, regional and national level) is used to inform delivery in place and direct capacity and resources to those in greatest need.</w:t>
            </w:r>
          </w:p>
          <w:p w14:paraId="3122BA54" w14:textId="3AFEA595" w:rsidR="00BE6E97" w:rsidRPr="0079215A" w:rsidRDefault="00BE6E97" w:rsidP="00BE6E97">
            <w:pPr>
              <w:pStyle w:val="ListParagraph"/>
              <w:numPr>
                <w:ilvl w:val="0"/>
                <w:numId w:val="35"/>
              </w:numPr>
              <w:spacing w:after="0"/>
              <w:textAlignment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3627C5">
              <w:rPr>
                <w:rFonts w:ascii="Calibri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Work with the Evaluation and Learning Specialists (place partnership funded) to ensure robust monitoring and evaluation of impact and change, at a community and system level. </w:t>
            </w:r>
          </w:p>
          <w:p w14:paraId="1C52EF7A" w14:textId="1FF2CF00" w:rsidR="00BE6E97" w:rsidRPr="00F725B9" w:rsidRDefault="00BE6E97" w:rsidP="00BE6E97">
            <w:pPr>
              <w:pStyle w:val="ListParagraph"/>
              <w:numPr>
                <w:ilvl w:val="0"/>
                <w:numId w:val="35"/>
              </w:numPr>
              <w:spacing w:after="0"/>
              <w:textAlignment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F725B9">
              <w:rPr>
                <w:rFonts w:ascii="Calibri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Support partners to evaluate the impact and value of their work, </w:t>
            </w:r>
            <w:r w:rsidR="00A853E5">
              <w:rPr>
                <w:rFonts w:ascii="Calibri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to </w:t>
            </w:r>
            <w:r w:rsidRPr="00F725B9">
              <w:rPr>
                <w:rFonts w:ascii="Calibri" w:hAnsi="Calibri" w:cs="Calibri"/>
                <w:color w:val="000000" w:themeColor="text1"/>
                <w:sz w:val="24"/>
                <w:szCs w:val="24"/>
                <w:lang w:eastAsia="en-GB"/>
              </w:rPr>
              <w:t>capture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F725B9">
              <w:rPr>
                <w:rFonts w:ascii="Calibri" w:hAnsi="Calibri" w:cs="Calibri"/>
                <w:color w:val="000000" w:themeColor="text1"/>
                <w:sz w:val="24"/>
                <w:szCs w:val="24"/>
                <w:lang w:eastAsia="en-GB"/>
              </w:rPr>
              <w:t>and share the learning and continue to improve approaches.  </w:t>
            </w:r>
          </w:p>
          <w:p w14:paraId="7212E4E7" w14:textId="77777777" w:rsidR="00BE6E97" w:rsidRPr="0079215A" w:rsidRDefault="00BE6E97" w:rsidP="00BE6E9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627C5">
              <w:rPr>
                <w:rFonts w:ascii="Calibri" w:hAnsi="Calibri" w:cs="Calibri"/>
                <w:color w:val="000000" w:themeColor="text1"/>
                <w:sz w:val="24"/>
                <w:szCs w:val="24"/>
                <w:lang w:eastAsia="en-GB"/>
              </w:rPr>
              <w:t>Maintain Energise Me’s Customer Relationship Management (CRM) system to ensure that stakeholder details held are current, accurate and relevant.</w:t>
            </w:r>
          </w:p>
          <w:p w14:paraId="471A04B1" w14:textId="70FB792B" w:rsidR="00984C57" w:rsidRPr="07B8BA70" w:rsidRDefault="00984C57" w:rsidP="00F75239">
            <w:pPr>
              <w:pStyle w:val="ListParagraph"/>
              <w:numPr>
                <w:ilvl w:val="0"/>
                <w:numId w:val="35"/>
              </w:numPr>
              <w:spacing w:after="120"/>
              <w:ind w:left="357" w:hanging="357"/>
              <w:rPr>
                <w:rStyle w:val="normaltextrun"/>
                <w:rFonts w:asciiTheme="minorHAnsi" w:eastAsia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75239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Maintain a confidential, sensitive and discreet approach to personal, sensitive and </w:t>
            </w:r>
            <w:proofErr w:type="spellStart"/>
            <w:r w:rsidRPr="00F75239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organisational</w:t>
            </w:r>
            <w:proofErr w:type="spellEnd"/>
            <w:r w:rsidRPr="00F75239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information, ensuring compliance with data protection legislation.</w:t>
            </w:r>
          </w:p>
        </w:tc>
        <w:tc>
          <w:tcPr>
            <w:tcW w:w="2806" w:type="dxa"/>
          </w:tcPr>
          <w:p w14:paraId="575358E0" w14:textId="77777777" w:rsidR="00BE6E97" w:rsidRPr="0079215A" w:rsidRDefault="00BE6E97" w:rsidP="00380C66">
            <w:pPr>
              <w:pStyle w:val="Heading2"/>
              <w:numPr>
                <w:ilvl w:val="0"/>
                <w:numId w:val="14"/>
              </w:numPr>
              <w:spacing w:before="120" w:after="60"/>
              <w:ind w:left="357" w:hanging="357"/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79215A"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  <w:t xml:space="preserve">Seeing evidence of data and insight informed practice. </w:t>
            </w:r>
          </w:p>
          <w:p w14:paraId="33856C48" w14:textId="77777777" w:rsidR="00BE6E97" w:rsidRPr="0079215A" w:rsidRDefault="00BE6E97" w:rsidP="00380C66">
            <w:pPr>
              <w:pStyle w:val="Heading2"/>
              <w:numPr>
                <w:ilvl w:val="0"/>
                <w:numId w:val="14"/>
              </w:numPr>
              <w:spacing w:before="120" w:after="60"/>
              <w:ind w:left="357" w:hanging="357"/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79215A"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  <w:t xml:space="preserve">Knowing the changes we want to see – TOCs guiding work in place. </w:t>
            </w:r>
          </w:p>
          <w:p w14:paraId="2097D702" w14:textId="77777777" w:rsidR="00BE6E97" w:rsidRPr="0079215A" w:rsidRDefault="00BE6E97" w:rsidP="00380C66">
            <w:pPr>
              <w:pStyle w:val="Heading2"/>
              <w:numPr>
                <w:ilvl w:val="0"/>
                <w:numId w:val="14"/>
              </w:numPr>
              <w:spacing w:before="120" w:after="60"/>
              <w:ind w:left="357" w:hanging="357"/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79215A"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  <w:t xml:space="preserve">Clear recording and understanding of impact and learnings shared across partner organisations. </w:t>
            </w:r>
          </w:p>
          <w:p w14:paraId="4C32C35B" w14:textId="7C201AD3" w:rsidR="00BE6E97" w:rsidRPr="00BE6E97" w:rsidRDefault="00BE6E97" w:rsidP="00BE6E97">
            <w:pPr>
              <w:pStyle w:val="Heading2"/>
              <w:numPr>
                <w:ilvl w:val="0"/>
                <w:numId w:val="14"/>
              </w:numPr>
              <w:spacing w:before="120" w:after="60"/>
              <w:ind w:left="357" w:hanging="357"/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79215A">
              <w:rPr>
                <w:rStyle w:val="normaltextrun"/>
                <w:rFonts w:asciiTheme="minorHAnsi" w:hAnsiTheme="minorHAnsi" w:cstheme="minorBidi"/>
                <w:b w:val="0"/>
                <w:bCs w:val="0"/>
                <w:color w:val="000000"/>
                <w:sz w:val="24"/>
                <w:shd w:val="clear" w:color="auto" w:fill="FFFFFF"/>
              </w:rPr>
              <w:t>Holding current, accurate and relevant stakeholder information.</w:t>
            </w:r>
          </w:p>
        </w:tc>
      </w:tr>
      <w:tr w:rsidR="00BE6E97" w14:paraId="08CBB328" w14:textId="77777777" w:rsidTr="0079215A">
        <w:trPr>
          <w:trHeight w:val="1792"/>
        </w:trPr>
        <w:tc>
          <w:tcPr>
            <w:tcW w:w="1980" w:type="dxa"/>
          </w:tcPr>
          <w:p w14:paraId="7DD4DB46" w14:textId="3BC90B2F" w:rsidR="00BE6E97" w:rsidRPr="00C3224D" w:rsidRDefault="00BE6E97" w:rsidP="00BE6E97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>
              <w:br w:type="page"/>
            </w:r>
            <w:r>
              <w:rPr>
                <w:rFonts w:cstheme="minorHAnsi"/>
                <w:sz w:val="24"/>
                <w:szCs w:val="24"/>
              </w:rPr>
              <w:t>Budget Management and Fundraising</w:t>
            </w:r>
          </w:p>
        </w:tc>
        <w:tc>
          <w:tcPr>
            <w:tcW w:w="5670" w:type="dxa"/>
          </w:tcPr>
          <w:p w14:paraId="6ED83F22" w14:textId="0FEC669D" w:rsidR="003C381F" w:rsidRPr="0079215A" w:rsidRDefault="003C381F" w:rsidP="003C381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215A">
              <w:rPr>
                <w:rFonts w:asciiTheme="minorHAnsi" w:hAnsiTheme="minorHAnsi" w:cstheme="minorHAnsi"/>
                <w:sz w:val="24"/>
                <w:szCs w:val="24"/>
              </w:rPr>
              <w:t xml:space="preserve">Work with Place Partnership Boards to ensure robust financial management of the Sport England place investment.  </w:t>
            </w:r>
          </w:p>
          <w:p w14:paraId="2ABED7B4" w14:textId="1F5CC62E" w:rsidR="00BE6E97" w:rsidRPr="0079215A" w:rsidRDefault="00BE6E97" w:rsidP="003C381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215A">
              <w:rPr>
                <w:rFonts w:asciiTheme="minorHAnsi" w:hAnsiTheme="minorHAnsi" w:cstheme="minorHAnsi"/>
                <w:sz w:val="24"/>
                <w:szCs w:val="24"/>
              </w:rPr>
              <w:t>Work with the two Place Programme Managers to carry out robust budget management and monitoring for place partnership investment.</w:t>
            </w:r>
          </w:p>
          <w:p w14:paraId="7665CEC2" w14:textId="77777777" w:rsidR="00BE6E97" w:rsidRPr="0079215A" w:rsidRDefault="00BE6E97" w:rsidP="003C381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215A">
              <w:rPr>
                <w:rFonts w:asciiTheme="minorHAnsi" w:hAnsiTheme="minorHAnsi" w:cstheme="minorHAnsi"/>
                <w:sz w:val="24"/>
                <w:szCs w:val="24"/>
              </w:rPr>
              <w:t xml:space="preserve">Ensure that all necessary finance and procurement policies and procedures are adhered to (Sport England, </w:t>
            </w:r>
            <w:proofErr w:type="spellStart"/>
            <w:r w:rsidRPr="0079215A">
              <w:rPr>
                <w:rFonts w:asciiTheme="minorHAnsi" w:hAnsiTheme="minorHAnsi" w:cstheme="minorHAnsi"/>
                <w:sz w:val="24"/>
                <w:szCs w:val="24"/>
              </w:rPr>
              <w:t>Energise</w:t>
            </w:r>
            <w:proofErr w:type="spellEnd"/>
            <w:r w:rsidRPr="0079215A">
              <w:rPr>
                <w:rFonts w:asciiTheme="minorHAnsi" w:hAnsiTheme="minorHAnsi" w:cstheme="minorHAnsi"/>
                <w:sz w:val="24"/>
                <w:szCs w:val="24"/>
              </w:rPr>
              <w:t xml:space="preserve"> Me, </w:t>
            </w:r>
            <w:proofErr w:type="spellStart"/>
            <w:r w:rsidRPr="0079215A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proofErr w:type="spellEnd"/>
            <w:r w:rsidRPr="0079215A">
              <w:rPr>
                <w:rFonts w:asciiTheme="minorHAnsi" w:hAnsiTheme="minorHAnsi" w:cstheme="minorHAnsi"/>
                <w:sz w:val="24"/>
                <w:szCs w:val="24"/>
              </w:rPr>
              <w:t xml:space="preserve">), providing guidance to delivery organisations as required. </w:t>
            </w:r>
          </w:p>
          <w:p w14:paraId="3AB9D56C" w14:textId="04AE8178" w:rsidR="00BE6E97" w:rsidRPr="00BC2625" w:rsidRDefault="00BE6E97" w:rsidP="00BC2625">
            <w:pPr>
              <w:pStyle w:val="ListParagraph"/>
              <w:numPr>
                <w:ilvl w:val="0"/>
                <w:numId w:val="35"/>
              </w:numPr>
              <w:spacing w:after="120"/>
              <w:ind w:left="357" w:hanging="357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BC262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Ensure that regular reports (including financial reports) are completed and shared with both Place</w:t>
            </w:r>
            <w:r w:rsidR="00896A0B" w:rsidRPr="00BC262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00BC262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lastRenderedPageBreak/>
              <w:t>Partnership Boards, Energise Me Trustees and Sport England, plus any additional funders as necessary.</w:t>
            </w:r>
          </w:p>
          <w:p w14:paraId="063D6E46" w14:textId="77777777" w:rsidR="00BE6E97" w:rsidRPr="0079215A" w:rsidRDefault="00BE6E97" w:rsidP="003C381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215A">
              <w:rPr>
                <w:rFonts w:asciiTheme="minorHAnsi" w:hAnsiTheme="minorHAnsi" w:cstheme="minorHAnsi"/>
                <w:sz w:val="24"/>
                <w:szCs w:val="24"/>
              </w:rPr>
              <w:t xml:space="preserve">Work with Place Partnership Boards to monitor, manage and mitigate financial risk. </w:t>
            </w:r>
          </w:p>
          <w:p w14:paraId="0C602332" w14:textId="77777777" w:rsidR="0079215A" w:rsidRPr="00BC2625" w:rsidRDefault="00306642" w:rsidP="00BC262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BC2625">
              <w:rPr>
                <w:rFonts w:asciiTheme="minorHAnsi" w:hAnsiTheme="minorHAnsi" w:cstheme="minorHAnsi"/>
                <w:sz w:val="24"/>
                <w:szCs w:val="24"/>
              </w:rPr>
              <w:t xml:space="preserve">Work </w:t>
            </w:r>
            <w:r w:rsidR="00BE6E97" w:rsidRPr="00BC2625">
              <w:rPr>
                <w:rFonts w:asciiTheme="minorHAnsi" w:hAnsiTheme="minorHAnsi" w:cstheme="minorHAnsi"/>
                <w:sz w:val="24"/>
                <w:szCs w:val="24"/>
              </w:rPr>
              <w:t xml:space="preserve">with Place Partnership Boards and wider strategic partners to adopt principles of working that focus on longer-term sustainability, </w:t>
            </w:r>
            <w:proofErr w:type="spellStart"/>
            <w:r w:rsidR="00BE6E97" w:rsidRPr="00BC2625">
              <w:rPr>
                <w:rFonts w:asciiTheme="minorHAnsi" w:hAnsiTheme="minorHAnsi" w:cstheme="minorHAnsi"/>
                <w:sz w:val="24"/>
                <w:szCs w:val="24"/>
              </w:rPr>
              <w:t>maximise</w:t>
            </w:r>
            <w:proofErr w:type="spellEnd"/>
            <w:r w:rsidR="00BE6E97" w:rsidRPr="00BC2625">
              <w:rPr>
                <w:rFonts w:asciiTheme="minorHAnsi" w:hAnsiTheme="minorHAnsi" w:cstheme="minorHAnsi"/>
                <w:sz w:val="24"/>
                <w:szCs w:val="24"/>
              </w:rPr>
              <w:t xml:space="preserve"> the legacy of place partnership investment and timely identification of funding opportunities.</w:t>
            </w:r>
          </w:p>
          <w:p w14:paraId="69ECFE18" w14:textId="0AC6EB6E" w:rsidR="00BC2625" w:rsidRPr="00BC2625" w:rsidRDefault="00BC2625" w:rsidP="00BC2625">
            <w:pPr>
              <w:rPr>
                <w:rFonts w:cstheme="minorHAnsi"/>
                <w:color w:val="000000" w:themeColor="text1"/>
                <w:sz w:val="6"/>
                <w:szCs w:val="6"/>
                <w:lang w:eastAsia="en-GB"/>
              </w:rPr>
            </w:pPr>
          </w:p>
        </w:tc>
        <w:tc>
          <w:tcPr>
            <w:tcW w:w="2806" w:type="dxa"/>
          </w:tcPr>
          <w:p w14:paraId="7A99B166" w14:textId="4C07C389" w:rsidR="00BE6E97" w:rsidRPr="0079215A" w:rsidRDefault="00217FF0" w:rsidP="00BE6E97">
            <w:pPr>
              <w:pStyle w:val="Heading2"/>
              <w:numPr>
                <w:ilvl w:val="0"/>
                <w:numId w:val="14"/>
              </w:numPr>
              <w:spacing w:before="120" w:after="60"/>
              <w:ind w:left="357" w:hanging="357"/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79215A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  <w:lastRenderedPageBreak/>
              <w:t xml:space="preserve">Strong </w:t>
            </w:r>
            <w:r w:rsidR="00103D71" w:rsidRPr="0079215A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  <w:t xml:space="preserve">and shared </w:t>
            </w:r>
            <w:r w:rsidRPr="0079215A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  <w:t xml:space="preserve">understanding of budget position and </w:t>
            </w:r>
            <w:r w:rsidR="00BF1264" w:rsidRPr="0079215A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  <w:t>clear pathways for managing and mitigating risk</w:t>
            </w:r>
            <w:r w:rsidR="00BE6E97" w:rsidRPr="0079215A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  <w:t>.</w:t>
            </w:r>
          </w:p>
          <w:p w14:paraId="7CFA527E" w14:textId="3D344BC0" w:rsidR="00667E9D" w:rsidRPr="0079215A" w:rsidRDefault="00667E9D" w:rsidP="0079215A">
            <w:pPr>
              <w:pStyle w:val="Heading2"/>
              <w:numPr>
                <w:ilvl w:val="0"/>
                <w:numId w:val="14"/>
              </w:numPr>
              <w:spacing w:before="120" w:after="60"/>
              <w:ind w:left="357" w:hanging="357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79215A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  <w:t xml:space="preserve">Reporting requirements and deadlines met. </w:t>
            </w:r>
          </w:p>
          <w:p w14:paraId="753789BE" w14:textId="60AD29ED" w:rsidR="00BE6E97" w:rsidRPr="0079215A" w:rsidRDefault="00BE6E97" w:rsidP="0079215A">
            <w:pPr>
              <w:pStyle w:val="Heading2"/>
              <w:numPr>
                <w:ilvl w:val="0"/>
                <w:numId w:val="14"/>
              </w:numPr>
              <w:spacing w:before="120" w:after="60"/>
              <w:ind w:left="357" w:hanging="357"/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79215A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  <w:t xml:space="preserve">Additional funding </w:t>
            </w:r>
            <w:r w:rsidR="008721A1" w:rsidRPr="0079215A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  <w:t xml:space="preserve">opportunities </w:t>
            </w:r>
            <w:r w:rsidR="008721A1" w:rsidRPr="0079215A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  <w:lastRenderedPageBreak/>
              <w:t xml:space="preserve">identified and </w:t>
            </w:r>
            <w:r w:rsidR="0087467F" w:rsidRPr="0079215A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  <w:t>secured</w:t>
            </w:r>
            <w:r w:rsidRPr="0079215A">
              <w:rPr>
                <w:rStyle w:val="normaltextrun"/>
                <w:rFonts w:asciiTheme="minorHAnsi" w:hAnsiTheme="minorHAnsi" w:cstheme="minorHAnsi"/>
                <w:b w:val="0"/>
                <w:bCs w:val="0"/>
                <w:color w:val="000000"/>
                <w:sz w:val="24"/>
                <w:shd w:val="clear" w:color="auto" w:fill="FFFFFF"/>
              </w:rPr>
              <w:t>.</w:t>
            </w:r>
          </w:p>
          <w:p w14:paraId="43DCCDB0" w14:textId="77777777" w:rsidR="00BE6E97" w:rsidRPr="0079215A" w:rsidRDefault="00BE6E97" w:rsidP="00BE6E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67F" w14:paraId="4077B7C8" w14:textId="77777777" w:rsidTr="008159B1">
        <w:trPr>
          <w:trHeight w:val="2215"/>
        </w:trPr>
        <w:tc>
          <w:tcPr>
            <w:tcW w:w="1980" w:type="dxa"/>
          </w:tcPr>
          <w:p w14:paraId="479CC44B" w14:textId="77777777" w:rsidR="0087467F" w:rsidRDefault="0087467F" w:rsidP="008746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Project and Line Management</w:t>
            </w:r>
          </w:p>
          <w:p w14:paraId="0D80CAEA" w14:textId="4E344FE6" w:rsidR="0087467F" w:rsidRDefault="0087467F" w:rsidP="0087467F"/>
        </w:tc>
        <w:tc>
          <w:tcPr>
            <w:tcW w:w="5670" w:type="dxa"/>
          </w:tcPr>
          <w:p w14:paraId="77310CFE" w14:textId="7E31DC1C" w:rsidR="003C381F" w:rsidRPr="007E2D8F" w:rsidRDefault="0087467F" w:rsidP="0079215A">
            <w:pPr>
              <w:pStyle w:val="ListParagraph"/>
              <w:numPr>
                <w:ilvl w:val="0"/>
                <w:numId w:val="26"/>
              </w:numPr>
              <w:spacing w:after="0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7E2D8F">
              <w:rPr>
                <w:rFonts w:ascii="Calibri" w:hAnsi="Calibri" w:cs="Calibri"/>
                <w:sz w:val="24"/>
                <w:szCs w:val="24"/>
              </w:rPr>
              <w:t xml:space="preserve">Work closely with the Place Partnership Boards </w:t>
            </w:r>
            <w:r w:rsidR="00C4326D">
              <w:rPr>
                <w:rFonts w:ascii="Calibri" w:hAnsi="Calibri" w:cs="Calibri"/>
                <w:sz w:val="24"/>
                <w:szCs w:val="24"/>
              </w:rPr>
              <w:t xml:space="preserve">on </w:t>
            </w:r>
            <w:r w:rsidRPr="007E2D8F">
              <w:rPr>
                <w:rFonts w:ascii="Calibri" w:hAnsi="Calibri" w:cs="Calibri"/>
                <w:sz w:val="24"/>
                <w:szCs w:val="24"/>
              </w:rPr>
              <w:t xml:space="preserve">strategic oversight of </w:t>
            </w:r>
            <w:r w:rsidRPr="007E2D8F">
              <w:rPr>
                <w:rFonts w:ascii="Calibri" w:hAnsi="Calibri" w:cs="Calibri"/>
                <w:sz w:val="24"/>
                <w:szCs w:val="24"/>
                <w:lang w:val="en-GB"/>
              </w:rPr>
              <w:t>the place work</w:t>
            </w:r>
            <w:r w:rsidR="003C381F" w:rsidRPr="007E2D8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B6114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to </w:t>
            </w:r>
            <w:r w:rsidR="003C381F" w:rsidRPr="007E2D8F">
              <w:rPr>
                <w:rFonts w:ascii="Calibri" w:hAnsi="Calibri" w:cs="Calibri"/>
                <w:sz w:val="24"/>
                <w:szCs w:val="24"/>
              </w:rPr>
              <w:t>drive implementation of the Place Partnership Delivery Plan</w:t>
            </w:r>
            <w:r w:rsidR="00C4326D">
              <w:rPr>
                <w:rFonts w:ascii="Calibri" w:hAnsi="Calibri" w:cs="Calibri"/>
                <w:sz w:val="24"/>
                <w:szCs w:val="24"/>
              </w:rPr>
              <w:t>s.</w:t>
            </w:r>
          </w:p>
          <w:p w14:paraId="38F03D92" w14:textId="4EEF2E29" w:rsidR="0087467F" w:rsidRPr="0047568E" w:rsidRDefault="0087467F" w:rsidP="0087467F">
            <w:pPr>
              <w:pStyle w:val="ListParagraph"/>
              <w:numPr>
                <w:ilvl w:val="0"/>
                <w:numId w:val="26"/>
              </w:numPr>
              <w:spacing w:after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47568E">
              <w:rPr>
                <w:rFonts w:asciiTheme="minorHAnsi" w:hAnsiTheme="minorHAnsi" w:cstheme="minorHAnsi"/>
                <w:sz w:val="24"/>
                <w:szCs w:val="24"/>
              </w:rPr>
              <w:t>Oversee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the work of the Place Programme Managers in Portsmouth and Southampton, guiding implementation of the place partnership delivery plans and associated budgets. </w:t>
            </w:r>
          </w:p>
          <w:p w14:paraId="7376D9E9" w14:textId="77777777" w:rsidR="0087467F" w:rsidRDefault="0087467F" w:rsidP="0087467F">
            <w:pPr>
              <w:pStyle w:val="ListParagraph"/>
              <w:numPr>
                <w:ilvl w:val="0"/>
                <w:numId w:val="26"/>
              </w:numPr>
              <w:spacing w:after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D5557B">
              <w:rPr>
                <w:rFonts w:asciiTheme="minorHAnsi" w:hAnsiTheme="minorHAnsi" w:cstheme="minorHAnsi"/>
                <w:sz w:val="24"/>
                <w:szCs w:val="24"/>
              </w:rPr>
              <w:t>Utilise office systems to ensure thorough and accurate planning, record keeping, tracking and evaluation is achieved.</w:t>
            </w:r>
          </w:p>
          <w:p w14:paraId="3192B19D" w14:textId="77777777" w:rsidR="0087467F" w:rsidRPr="008E49CB" w:rsidRDefault="0087467F" w:rsidP="0087467F">
            <w:pPr>
              <w:pStyle w:val="ListParagraph"/>
              <w:numPr>
                <w:ilvl w:val="0"/>
                <w:numId w:val="26"/>
              </w:numPr>
              <w:spacing w:after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Work with the Place Programme Managers and Place Partnership Boards to </w:t>
            </w:r>
            <w:r w:rsidRPr="008E49CB">
              <w:rPr>
                <w:rFonts w:asciiTheme="minorHAnsi" w:hAnsiTheme="minorHAnsi" w:cstheme="minorHAnsi"/>
                <w:sz w:val="24"/>
                <w:szCs w:val="24"/>
              </w:rPr>
              <w:t>manage and mitigate risk, triggering escalation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E49CB">
              <w:rPr>
                <w:rFonts w:asciiTheme="minorHAnsi" w:hAnsiTheme="minorHAnsi" w:cstheme="minorHAnsi"/>
                <w:sz w:val="24"/>
                <w:szCs w:val="24"/>
              </w:rPr>
              <w:t xml:space="preserve"> if necessary. </w:t>
            </w:r>
          </w:p>
          <w:p w14:paraId="63B49226" w14:textId="77777777" w:rsidR="0087467F" w:rsidRPr="008E49CB" w:rsidRDefault="0087467F" w:rsidP="0087467F">
            <w:pPr>
              <w:pStyle w:val="ListParagraph"/>
              <w:numPr>
                <w:ilvl w:val="0"/>
                <w:numId w:val="26"/>
              </w:numPr>
              <w:spacing w:after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E49CB">
              <w:rPr>
                <w:rFonts w:asciiTheme="minorHAnsi" w:hAnsiTheme="minorHAnsi" w:cstheme="minorHAnsi"/>
                <w:sz w:val="24"/>
                <w:szCs w:val="24"/>
              </w:rPr>
              <w:t>Identify and manage contracts with external suppliers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as required</w:t>
            </w:r>
            <w:r w:rsidRPr="008E49C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0F52AE8" w14:textId="2157ABE6" w:rsidR="0087467F" w:rsidRDefault="0087467F" w:rsidP="00F75239">
            <w:pPr>
              <w:pStyle w:val="ListParagraph"/>
              <w:numPr>
                <w:ilvl w:val="0"/>
                <w:numId w:val="35"/>
              </w:numPr>
              <w:spacing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F75239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Work with Energise Me’s Head of Marketing and Communications to produce timely and appropriate internal and external communications.</w:t>
            </w:r>
          </w:p>
        </w:tc>
        <w:tc>
          <w:tcPr>
            <w:tcW w:w="2806" w:type="dxa"/>
          </w:tcPr>
          <w:p w14:paraId="3B6A6634" w14:textId="3112DF96" w:rsidR="0087467F" w:rsidRDefault="0087467F" w:rsidP="0087467F">
            <w:pPr>
              <w:pStyle w:val="Heading2"/>
              <w:numPr>
                <w:ilvl w:val="0"/>
                <w:numId w:val="14"/>
              </w:numPr>
              <w:spacing w:before="60" w:after="60"/>
              <w:ind w:left="374" w:hanging="374"/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  <w:t>Strong governance of place partnership investment evident.</w:t>
            </w:r>
          </w:p>
          <w:p w14:paraId="787BCD16" w14:textId="7BDFB5F3" w:rsidR="0087467F" w:rsidRDefault="0087467F" w:rsidP="0087467F">
            <w:pPr>
              <w:pStyle w:val="Heading2"/>
              <w:numPr>
                <w:ilvl w:val="0"/>
                <w:numId w:val="14"/>
              </w:numPr>
              <w:spacing w:before="120" w:after="60"/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  <w:t xml:space="preserve">Evidence of strong operational </w:t>
            </w:r>
            <w:r w:rsidRPr="00D5557B"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  <w:t>manage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  <w:t>ment</w:t>
            </w:r>
            <w:r w:rsidRPr="00D5557B"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  <w:t xml:space="preserve"> and deliver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  <w:t xml:space="preserve">y of place partnership work. </w:t>
            </w:r>
          </w:p>
        </w:tc>
      </w:tr>
      <w:tr w:rsidR="0087467F" w14:paraId="165F76C4" w14:textId="77777777" w:rsidTr="008159B1">
        <w:trPr>
          <w:trHeight w:val="2215"/>
        </w:trPr>
        <w:tc>
          <w:tcPr>
            <w:tcW w:w="1980" w:type="dxa"/>
          </w:tcPr>
          <w:p w14:paraId="232B2A2B" w14:textId="14547E12" w:rsidR="0087467F" w:rsidRDefault="0087467F" w:rsidP="008746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Policies and Procedures / General role requirements</w:t>
            </w:r>
          </w:p>
        </w:tc>
        <w:tc>
          <w:tcPr>
            <w:tcW w:w="5670" w:type="dxa"/>
          </w:tcPr>
          <w:p w14:paraId="08753635" w14:textId="77777777" w:rsidR="0087467F" w:rsidRDefault="0087467F" w:rsidP="0087467F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F6C36">
              <w:rPr>
                <w:rFonts w:asciiTheme="minorHAnsi" w:hAnsiTheme="minorHAnsi" w:cstheme="minorHAnsi"/>
                <w:sz w:val="24"/>
                <w:szCs w:val="24"/>
              </w:rPr>
              <w:t>Act within Energise Me’s stated values and comply with our policies and procedures.</w:t>
            </w:r>
          </w:p>
          <w:p w14:paraId="13AD558A" w14:textId="77777777" w:rsidR="0087467F" w:rsidRDefault="0087467F" w:rsidP="0087467F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F6C36">
              <w:rPr>
                <w:rFonts w:asciiTheme="minorHAnsi" w:hAnsiTheme="minorHAnsi" w:cstheme="minorHAnsi"/>
                <w:sz w:val="24"/>
                <w:szCs w:val="24"/>
              </w:rPr>
              <w:t>Ensure that Safeguarding and Health and Safety (including Risk Assessment) policies are adhered to and concerns are raised in accordance with these policies.</w:t>
            </w:r>
          </w:p>
          <w:p w14:paraId="7BB75124" w14:textId="77777777" w:rsidR="0087467F" w:rsidRDefault="0087467F" w:rsidP="0087467F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Maintain a confidential, sensitive and discreet approach to personal and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organisational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information, ensuring compliance with relevant data protection legislation.</w:t>
            </w:r>
          </w:p>
          <w:p w14:paraId="42B0D341" w14:textId="77777777" w:rsidR="0087467F" w:rsidRDefault="0087467F" w:rsidP="0087467F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Contribute to a culture of equality, inclusion and diversity and demonstrate a commitment to removing all forms of discrimination as a colleague and service provider.</w:t>
            </w:r>
          </w:p>
          <w:p w14:paraId="49FD7B7A" w14:textId="646D0C81" w:rsidR="0087467F" w:rsidRDefault="0087467F" w:rsidP="00F75239">
            <w:pPr>
              <w:pStyle w:val="ListParagraph"/>
              <w:numPr>
                <w:ilvl w:val="0"/>
                <w:numId w:val="35"/>
              </w:numPr>
              <w:spacing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F75239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lastRenderedPageBreak/>
              <w:t>Keep up to date with developments within community development, health, physical activity</w:t>
            </w:r>
            <w:r w:rsidR="006C373D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and </w:t>
            </w:r>
            <w:r w:rsidRPr="00F75239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youth sectors.</w:t>
            </w:r>
          </w:p>
        </w:tc>
        <w:tc>
          <w:tcPr>
            <w:tcW w:w="2806" w:type="dxa"/>
          </w:tcPr>
          <w:p w14:paraId="1C76D894" w14:textId="77777777" w:rsidR="0087467F" w:rsidRDefault="0087467F" w:rsidP="0079215A">
            <w:pPr>
              <w:pStyle w:val="Heading2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</w:pPr>
          </w:p>
        </w:tc>
      </w:tr>
      <w:tr w:rsidR="0087467F" w14:paraId="09E20746" w14:textId="77777777" w:rsidTr="008159B1">
        <w:trPr>
          <w:trHeight w:val="2215"/>
        </w:trPr>
        <w:tc>
          <w:tcPr>
            <w:tcW w:w="1980" w:type="dxa"/>
          </w:tcPr>
          <w:p w14:paraId="31AAA36A" w14:textId="6A71739C" w:rsidR="0087467F" w:rsidRPr="00BF6C36" w:rsidRDefault="0087467F" w:rsidP="008746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 Requirements</w:t>
            </w:r>
          </w:p>
        </w:tc>
        <w:tc>
          <w:tcPr>
            <w:tcW w:w="5670" w:type="dxa"/>
          </w:tcPr>
          <w:p w14:paraId="76B3DB37" w14:textId="77777777" w:rsidR="00EE07AB" w:rsidRPr="00BF6C36" w:rsidRDefault="00EE07AB" w:rsidP="00F752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F6C36">
              <w:rPr>
                <w:rFonts w:asciiTheme="minorHAnsi" w:hAnsiTheme="minorHAnsi" w:cstheme="minorHAnsi"/>
                <w:sz w:val="24"/>
                <w:szCs w:val="24"/>
              </w:rPr>
              <w:t>Be forward thinking in generating and deploying new ways of reaching and working with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BF6C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inactive communities</w:t>
            </w:r>
            <w:r w:rsidRPr="00BF6C3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D6D1F2F" w14:textId="649B1575" w:rsidR="0087467F" w:rsidRPr="00B430F6" w:rsidRDefault="0087467F" w:rsidP="00F752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F6C36">
              <w:rPr>
                <w:rFonts w:asciiTheme="minorHAnsi" w:hAnsiTheme="minorHAnsi" w:cstheme="minorHAnsi"/>
                <w:sz w:val="24"/>
                <w:szCs w:val="24"/>
              </w:rPr>
              <w:t>Be flexible in undertaking additional duties commensurate with the role as required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A4BDBBE" w14:textId="7E521D0C" w:rsidR="0087467F" w:rsidRPr="000A08D4" w:rsidRDefault="0087467F" w:rsidP="00F75239">
            <w:pPr>
              <w:pStyle w:val="ListParagraph"/>
              <w:numPr>
                <w:ilvl w:val="0"/>
                <w:numId w:val="35"/>
              </w:numPr>
              <w:spacing w:after="120"/>
              <w:ind w:left="357" w:hanging="357"/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F75239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Undertake management of ad-hoc projects that arise in the delivery of the We Can Be Active strategic goals.</w:t>
            </w:r>
            <w:r w:rsidRPr="00C3224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806" w:type="dxa"/>
          </w:tcPr>
          <w:p w14:paraId="4B39F7BE" w14:textId="77777777" w:rsidR="0087467F" w:rsidRDefault="0087467F" w:rsidP="0079215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7D95D158" w14:textId="77777777" w:rsidR="00BE6E97" w:rsidRDefault="00BE6E97"/>
    <w:p w14:paraId="0BCF0588" w14:textId="77777777" w:rsidR="00BE6E97" w:rsidRDefault="00BE6E97"/>
    <w:p w14:paraId="7BE9B09D" w14:textId="5C2F3650" w:rsidR="00B430F6" w:rsidRDefault="00B430F6">
      <w:pPr>
        <w:rPr>
          <w:rFonts w:cstheme="minorHAnsi"/>
          <w:b/>
          <w:bCs/>
          <w:sz w:val="24"/>
          <w:szCs w:val="24"/>
          <w:lang w:val="en-US"/>
        </w:rPr>
      </w:pPr>
    </w:p>
    <w:p w14:paraId="75A30F99" w14:textId="5ABA508F" w:rsidR="00D432F5" w:rsidRDefault="00D432F5">
      <w:pPr>
        <w:rPr>
          <w:rFonts w:cstheme="minorHAnsi"/>
          <w:sz w:val="24"/>
          <w:szCs w:val="24"/>
          <w:lang w:val="en-US"/>
        </w:rPr>
      </w:pPr>
    </w:p>
    <w:p w14:paraId="0A3ECF87" w14:textId="77777777" w:rsidR="00BB6C69" w:rsidRDefault="00BB6C69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br w:type="page"/>
      </w:r>
    </w:p>
    <w:p w14:paraId="2AAB7821" w14:textId="37B7337B" w:rsidR="003949C7" w:rsidRDefault="003949C7" w:rsidP="003949C7">
      <w:pPr>
        <w:contextualSpacing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432F5">
        <w:rPr>
          <w:rFonts w:cstheme="minorHAnsi"/>
          <w:b/>
          <w:bCs/>
          <w:sz w:val="24"/>
          <w:szCs w:val="24"/>
          <w:lang w:val="en-US"/>
        </w:rPr>
        <w:lastRenderedPageBreak/>
        <w:t>PERSON SPECIFICATION</w:t>
      </w:r>
    </w:p>
    <w:p w14:paraId="552C2DA7" w14:textId="1AE051B6" w:rsidR="003949C7" w:rsidRDefault="003949C7" w:rsidP="003949C7">
      <w:pPr>
        <w:contextualSpacing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432F5">
        <w:rPr>
          <w:rFonts w:cstheme="minorHAnsi"/>
          <w:b/>
          <w:bCs/>
          <w:sz w:val="24"/>
          <w:szCs w:val="24"/>
          <w:lang w:val="en-US"/>
        </w:rPr>
        <w:t>(Desirable and Essential Skills and Experience required for the Role)</w:t>
      </w:r>
    </w:p>
    <w:p w14:paraId="1208B54E" w14:textId="77777777" w:rsidR="00E6471D" w:rsidRPr="00E6471D" w:rsidRDefault="00E6471D" w:rsidP="003949C7">
      <w:pPr>
        <w:contextualSpacing/>
        <w:jc w:val="center"/>
        <w:rPr>
          <w:rFonts w:cstheme="minorHAnsi"/>
          <w:b/>
          <w:bCs/>
          <w:sz w:val="12"/>
          <w:szCs w:val="12"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76"/>
      </w:tblGrid>
      <w:tr w:rsidR="00035AFC" w:rsidRPr="00846CB4" w14:paraId="61FDBA03" w14:textId="77777777" w:rsidTr="00035AFC">
        <w:trPr>
          <w:tblHeader/>
        </w:trPr>
        <w:tc>
          <w:tcPr>
            <w:tcW w:w="1809" w:type="dxa"/>
            <w:shd w:val="clear" w:color="auto" w:fill="28C82F"/>
          </w:tcPr>
          <w:p w14:paraId="141FC567" w14:textId="77777777" w:rsidR="00035AFC" w:rsidRPr="00846CB4" w:rsidRDefault="00035AFC" w:rsidP="009D267D">
            <w:pPr>
              <w:rPr>
                <w:b/>
                <w:sz w:val="24"/>
                <w:szCs w:val="24"/>
              </w:rPr>
            </w:pPr>
            <w:r w:rsidRPr="00846CB4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8676" w:type="dxa"/>
            <w:shd w:val="clear" w:color="auto" w:fill="28C82F"/>
          </w:tcPr>
          <w:p w14:paraId="21E4CF9F" w14:textId="533A003D" w:rsidR="00035AFC" w:rsidRPr="00846CB4" w:rsidRDefault="001D4F2D" w:rsidP="009D26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Requirements </w:t>
            </w:r>
          </w:p>
        </w:tc>
      </w:tr>
      <w:tr w:rsidR="00035AFC" w:rsidRPr="00846CB4" w14:paraId="234C42A1" w14:textId="77777777" w:rsidTr="00035AFC">
        <w:tc>
          <w:tcPr>
            <w:tcW w:w="1809" w:type="dxa"/>
          </w:tcPr>
          <w:p w14:paraId="5DD5E838" w14:textId="77777777" w:rsidR="00035AFC" w:rsidRPr="00160F73" w:rsidRDefault="00035AFC" w:rsidP="009D267D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B40EC">
              <w:rPr>
                <w:b/>
                <w:bCs/>
                <w:sz w:val="24"/>
                <w:szCs w:val="24"/>
              </w:rPr>
              <w:t xml:space="preserve">Experience </w:t>
            </w:r>
          </w:p>
        </w:tc>
        <w:tc>
          <w:tcPr>
            <w:tcW w:w="8676" w:type="dxa"/>
          </w:tcPr>
          <w:p w14:paraId="2FA4F3F4" w14:textId="4A67062C" w:rsidR="00D33EDA" w:rsidRPr="003308CB" w:rsidRDefault="00F57561" w:rsidP="00656CB6">
            <w:pPr>
              <w:pStyle w:val="ListParagraph"/>
              <w:numPr>
                <w:ilvl w:val="0"/>
                <w:numId w:val="15"/>
              </w:numPr>
              <w:spacing w:after="40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 w:rsidRPr="00A670F9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="00723F1A" w:rsidRPr="00A670F9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xperience of </w:t>
            </w:r>
            <w:r w:rsidR="00B4392A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="00B4392A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takeholder management and </w:t>
            </w:r>
            <w:r w:rsidR="00723F1A" w:rsidRPr="00A670F9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developing positive relationships with leaders at all levels</w:t>
            </w:r>
            <w:r w:rsidR="00771299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771299" w:rsidRPr="007E2D8F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particularly</w:t>
            </w:r>
            <w:r w:rsidR="00965777" w:rsidRPr="007E2D8F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senior</w:t>
            </w:r>
            <w:r w:rsidR="00115174" w:rsidRPr="007E2D8F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leaders</w:t>
            </w:r>
            <w:r w:rsidR="006460FC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670F9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0EC5D3" w14:textId="321B26DF" w:rsidR="00633033" w:rsidRPr="00633033" w:rsidRDefault="006460FC" w:rsidP="00633033">
            <w:pPr>
              <w:pStyle w:val="ListParagraph"/>
              <w:numPr>
                <w:ilvl w:val="0"/>
                <w:numId w:val="15"/>
              </w:numPr>
              <w:spacing w:after="40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Experience of </w:t>
            </w:r>
            <w:r w:rsidRPr="00F13C5D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working across sectors and </w:t>
            </w: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working collaboratively to deliver against a shared purpose.</w:t>
            </w:r>
          </w:p>
          <w:p w14:paraId="101F3B43" w14:textId="489B0C37" w:rsidR="003A1CBA" w:rsidRDefault="003A1CBA" w:rsidP="006F0B45">
            <w:pPr>
              <w:pStyle w:val="ListParagraph"/>
              <w:numPr>
                <w:ilvl w:val="0"/>
                <w:numId w:val="15"/>
              </w:numPr>
              <w:spacing w:after="40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Experience of </w:t>
            </w:r>
            <w:r w:rsidR="009A58D1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strategic level work, ideally </w:t>
            </w:r>
            <w:r w:rsidR="000623A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in a</w:t>
            </w:r>
            <w:r w:rsidR="009A58D1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A43FA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matrix working </w:t>
            </w:r>
            <w:r w:rsidR="009A64BE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environment</w:t>
            </w:r>
            <w:r w:rsidR="007A43FA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03FA219" w14:textId="56C67118" w:rsidR="00136286" w:rsidRDefault="006F0B45" w:rsidP="006F0B45">
            <w:pPr>
              <w:pStyle w:val="ListParagraph"/>
              <w:numPr>
                <w:ilvl w:val="0"/>
                <w:numId w:val="15"/>
              </w:numPr>
              <w:spacing w:after="40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7E2D8F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Experience of large</w:t>
            </w:r>
            <w:r w:rsidR="006460FC" w:rsidRPr="007E2D8F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2D8F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scale programme management, including </w:t>
            </w:r>
            <w:r w:rsidR="006460FC" w:rsidRPr="007E2D8F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financial </w:t>
            </w:r>
            <w:r w:rsidRPr="007E2D8F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monitoring and management (£1-</w:t>
            </w:r>
            <w:r w:rsidR="00F77563" w:rsidRPr="007E2D8F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E2D8F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m).</w:t>
            </w:r>
          </w:p>
          <w:p w14:paraId="4418201C" w14:textId="6D7FBBA5" w:rsidR="009A58D1" w:rsidRPr="00633033" w:rsidRDefault="009A58D1" w:rsidP="006F0B45">
            <w:pPr>
              <w:pStyle w:val="ListParagraph"/>
              <w:numPr>
                <w:ilvl w:val="0"/>
                <w:numId w:val="15"/>
              </w:numPr>
              <w:spacing w:after="40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Experience of developing and managing teams. </w:t>
            </w:r>
          </w:p>
          <w:p w14:paraId="0EE7A316" w14:textId="203EEC07" w:rsidR="00136286" w:rsidRPr="00165EBC" w:rsidRDefault="003308CB" w:rsidP="00656CB6">
            <w:pPr>
              <w:pStyle w:val="ListParagraph"/>
              <w:numPr>
                <w:ilvl w:val="0"/>
                <w:numId w:val="15"/>
              </w:numPr>
              <w:spacing w:after="40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F13C5D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Experience </w:t>
            </w:r>
            <w:r w:rsidR="006F0B45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="006F0B45" w:rsidRPr="00165EBC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f</w:t>
            </w:r>
            <w:r w:rsidRPr="00F13C5D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A58D1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delivering system change. [Desirable]</w:t>
            </w:r>
            <w:r w:rsidR="00136286" w:rsidRPr="00165EBC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0A55F78" w14:textId="075F99BE" w:rsidR="00633033" w:rsidRPr="00165EBC" w:rsidRDefault="00E6471D" w:rsidP="00165EBC">
            <w:pPr>
              <w:spacing w:after="40"/>
              <w:rPr>
                <w:rFonts w:cstheme="minorHAnsi"/>
                <w:color w:val="FFFFFF" w:themeColor="background1"/>
                <w:sz w:val="6"/>
                <w:szCs w:val="6"/>
              </w:rPr>
            </w:pPr>
            <w:r w:rsidRPr="00165EBC">
              <w:rPr>
                <w:rStyle w:val="normaltextrun"/>
                <w:rFonts w:ascii="Calibri" w:eastAsia="Times New Roman" w:hAnsi="Calibri" w:cs="Calibri"/>
                <w:color w:val="FFFFFF" w:themeColor="background1"/>
                <w:sz w:val="6"/>
                <w:szCs w:val="6"/>
                <w:shd w:val="clear" w:color="auto" w:fill="FFFFFF"/>
                <w:lang w:val="en-US"/>
              </w:rPr>
              <w:t>A</w:t>
            </w:r>
          </w:p>
        </w:tc>
      </w:tr>
      <w:tr w:rsidR="00035AFC" w:rsidRPr="00846CB4" w14:paraId="12991E48" w14:textId="77777777" w:rsidTr="00165EBC">
        <w:trPr>
          <w:trHeight w:val="1434"/>
        </w:trPr>
        <w:tc>
          <w:tcPr>
            <w:tcW w:w="1809" w:type="dxa"/>
          </w:tcPr>
          <w:p w14:paraId="6969849F" w14:textId="4722B88F" w:rsidR="00035AFC" w:rsidRPr="00FB40EC" w:rsidRDefault="00035AFC" w:rsidP="009D26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8676" w:type="dxa"/>
          </w:tcPr>
          <w:p w14:paraId="75BD6E5D" w14:textId="4893DCD0" w:rsidR="006416E2" w:rsidRDefault="000700E5" w:rsidP="00D32D10">
            <w:pPr>
              <w:pStyle w:val="ListParagraph"/>
              <w:numPr>
                <w:ilvl w:val="0"/>
                <w:numId w:val="28"/>
              </w:numPr>
              <w:spacing w:after="40"/>
              <w:ind w:left="348" w:hanging="34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Understanding of inequalities and the </w:t>
            </w:r>
            <w:r w:rsidR="00FE184A">
              <w:rPr>
                <w:rFonts w:asciiTheme="minorHAnsi" w:hAnsiTheme="minorHAnsi" w:cstheme="minorHAnsi"/>
                <w:sz w:val="24"/>
                <w:szCs w:val="24"/>
              </w:rPr>
              <w:t>building b</w:t>
            </w:r>
            <w:r w:rsidR="00FE184A">
              <w:rPr>
                <w:rFonts w:asciiTheme="minorHAnsi" w:hAnsiTheme="minorHAnsi"/>
                <w:sz w:val="24"/>
                <w:szCs w:val="24"/>
              </w:rPr>
              <w:t>locks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of health. </w:t>
            </w:r>
          </w:p>
          <w:p w14:paraId="3315A466" w14:textId="47C30568" w:rsidR="003C09D6" w:rsidRDefault="003C09D6" w:rsidP="00D32D10">
            <w:pPr>
              <w:pStyle w:val="ListParagraph"/>
              <w:numPr>
                <w:ilvl w:val="0"/>
                <w:numId w:val="28"/>
              </w:numPr>
              <w:spacing w:after="40"/>
              <w:ind w:left="348" w:hanging="34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Understanding of distributed leadership. </w:t>
            </w:r>
          </w:p>
          <w:p w14:paraId="5ABBF28D" w14:textId="05ECE59A" w:rsidR="00C02A9A" w:rsidRDefault="00C02A9A" w:rsidP="00C02A9A">
            <w:pPr>
              <w:pStyle w:val="ListParagraph"/>
              <w:numPr>
                <w:ilvl w:val="0"/>
                <w:numId w:val="28"/>
              </w:numPr>
              <w:spacing w:after="40"/>
              <w:ind w:left="348" w:hanging="34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Understanding of monitoring and evaluation principles. </w:t>
            </w:r>
          </w:p>
          <w:p w14:paraId="57D6C0B7" w14:textId="5659953E" w:rsidR="00067A0D" w:rsidRPr="00D5557B" w:rsidRDefault="00067A0D" w:rsidP="00C02A9A">
            <w:pPr>
              <w:pStyle w:val="ListParagraph"/>
              <w:numPr>
                <w:ilvl w:val="0"/>
                <w:numId w:val="28"/>
              </w:numPr>
              <w:spacing w:after="40"/>
              <w:ind w:left="348" w:hanging="34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Understanding of Asset Based Community Development.</w:t>
            </w:r>
          </w:p>
          <w:p w14:paraId="1011B6A9" w14:textId="7F545A56" w:rsidR="003311C4" w:rsidRPr="00165EBC" w:rsidRDefault="00C02A9A" w:rsidP="00165EBC">
            <w:pPr>
              <w:pStyle w:val="ListParagraph"/>
              <w:spacing w:before="0" w:after="0"/>
              <w:rPr>
                <w:sz w:val="6"/>
                <w:szCs w:val="6"/>
              </w:rPr>
            </w:pPr>
            <w:r w:rsidRPr="00165EBC">
              <w:rPr>
                <w:rFonts w:cstheme="minorHAnsi"/>
                <w:sz w:val="6"/>
                <w:szCs w:val="6"/>
              </w:rPr>
              <w:t xml:space="preserve"> </w:t>
            </w:r>
          </w:p>
        </w:tc>
      </w:tr>
      <w:tr w:rsidR="00035AFC" w:rsidRPr="00846CB4" w14:paraId="51C92B62" w14:textId="77777777" w:rsidTr="00035AFC">
        <w:tc>
          <w:tcPr>
            <w:tcW w:w="1809" w:type="dxa"/>
          </w:tcPr>
          <w:p w14:paraId="0A1D0C07" w14:textId="36C9960D" w:rsidR="00035AFC" w:rsidRDefault="00035AFC" w:rsidP="009D26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8676" w:type="dxa"/>
          </w:tcPr>
          <w:p w14:paraId="7F426B2C" w14:textId="0DF91528" w:rsidR="00E46C1F" w:rsidRPr="0065550D" w:rsidRDefault="000162FF" w:rsidP="00D33EDA">
            <w:pPr>
              <w:pStyle w:val="ListParagraph"/>
              <w:numPr>
                <w:ilvl w:val="0"/>
                <w:numId w:val="29"/>
              </w:numPr>
              <w:spacing w:after="40"/>
              <w:ind w:left="348"/>
              <w:rPr>
                <w:rStyle w:val="eop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E46C1F" w:rsidRPr="0065550D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b</w:t>
            </w:r>
            <w:r w:rsidR="000623A4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ility</w:t>
            </w:r>
            <w:r w:rsidR="00E46C1F" w:rsidRPr="0065550D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and willing</w:t>
            </w:r>
            <w:r w:rsidR="000623A4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ness</w:t>
            </w:r>
            <w:r w:rsidR="00E46C1F" w:rsidRPr="0065550D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to challenge, in a positive way</w:t>
            </w:r>
            <w:r w:rsidR="003A2D7B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46C1F" w:rsidRPr="0065550D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46C1F" w:rsidRPr="0065550D">
              <w:rPr>
                <w:rStyle w:val="eop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27D12FB7" w14:textId="113E0A3B" w:rsidR="00E46C1F" w:rsidRPr="0065550D" w:rsidRDefault="002162BE" w:rsidP="00D33EDA">
            <w:pPr>
              <w:pStyle w:val="ListParagraph"/>
              <w:numPr>
                <w:ilvl w:val="0"/>
                <w:numId w:val="29"/>
              </w:numPr>
              <w:spacing w:after="40"/>
              <w:ind w:left="348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>A</w:t>
            </w:r>
            <w:r w:rsidRPr="002162BE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>ctive</w:t>
            </w:r>
            <w:r w:rsidRPr="0065550D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32717" w:rsidRPr="0065550D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>listener and good at asking questions</w:t>
            </w:r>
            <w:r w:rsidR="003A2D7B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5AE5E7A4" w14:textId="41B0BDC7" w:rsidR="00E32717" w:rsidRPr="00281381" w:rsidRDefault="000162FF" w:rsidP="00D33EDA">
            <w:pPr>
              <w:pStyle w:val="ListParagraph"/>
              <w:numPr>
                <w:ilvl w:val="0"/>
                <w:numId w:val="29"/>
              </w:numPr>
              <w:spacing w:after="40"/>
              <w:ind w:left="348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="00E32717" w:rsidRPr="0065550D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elf-reflective, self-aware and adapts own </w:t>
            </w:r>
            <w:proofErr w:type="spellStart"/>
            <w:r w:rsidR="00E32717" w:rsidRPr="0065550D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behaviour</w:t>
            </w:r>
            <w:proofErr w:type="spellEnd"/>
            <w:r w:rsidR="003A2D7B">
              <w:rPr>
                <w:rStyle w:val="normaltextrun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C8C57D9" w14:textId="7788E8ED" w:rsidR="00281381" w:rsidRPr="00364F69" w:rsidRDefault="00281381" w:rsidP="00D33EDA">
            <w:pPr>
              <w:pStyle w:val="ListParagraph"/>
              <w:numPr>
                <w:ilvl w:val="0"/>
                <w:numId w:val="29"/>
              </w:numPr>
              <w:spacing w:after="40"/>
              <w:ind w:left="348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Versatile </w:t>
            </w:r>
            <w:r w:rsidR="00376A9E"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ommunication skills with a varied and diverse audience</w:t>
            </w:r>
            <w:r w:rsidR="002162BE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17FF6FF" w14:textId="4B46F448" w:rsidR="003A2D7B" w:rsidRPr="00364F69" w:rsidRDefault="003A2D7B" w:rsidP="00D33EDA">
            <w:pPr>
              <w:pStyle w:val="ListParagraph"/>
              <w:numPr>
                <w:ilvl w:val="0"/>
                <w:numId w:val="29"/>
              </w:numPr>
              <w:spacing w:after="40"/>
              <w:ind w:left="348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Highly m</w:t>
            </w:r>
            <w:r w:rsidR="003C4F73"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otivated</w:t>
            </w: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AE2F99F" w14:textId="6AB07AE1" w:rsidR="003A2D7B" w:rsidRPr="00364F69" w:rsidRDefault="003A2D7B" w:rsidP="00D33EDA">
            <w:pPr>
              <w:pStyle w:val="ListParagraph"/>
              <w:numPr>
                <w:ilvl w:val="0"/>
                <w:numId w:val="29"/>
              </w:numPr>
              <w:spacing w:after="40"/>
              <w:ind w:left="348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Strong </w:t>
            </w:r>
            <w:r w:rsidR="003C4F73"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plan</w:t>
            </w: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ning and </w:t>
            </w:r>
            <w:proofErr w:type="spellStart"/>
            <w:r w:rsidR="00E6471D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organisational</w:t>
            </w:r>
            <w:proofErr w:type="spellEnd"/>
            <w:r w:rsidR="00E6471D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skills</w:t>
            </w: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A548A18" w14:textId="687ACF58" w:rsidR="003C4F73" w:rsidRPr="00364F69" w:rsidRDefault="003A2D7B" w:rsidP="00D33EDA">
            <w:pPr>
              <w:pStyle w:val="ListParagraph"/>
              <w:numPr>
                <w:ilvl w:val="0"/>
                <w:numId w:val="29"/>
              </w:numPr>
              <w:spacing w:after="40"/>
              <w:ind w:left="348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Ability to </w:t>
            </w:r>
            <w:proofErr w:type="spellStart"/>
            <w:r w:rsidR="003C4F73"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prioritise</w:t>
            </w:r>
            <w:proofErr w:type="spellEnd"/>
            <w:r w:rsidR="003C4F73"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own workload to meet internal and external deadlines</w:t>
            </w: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B977167" w14:textId="72D3F818" w:rsidR="00405AA9" w:rsidRPr="00364F69" w:rsidRDefault="00405AA9" w:rsidP="00D33EDA">
            <w:pPr>
              <w:pStyle w:val="ListParagraph"/>
              <w:numPr>
                <w:ilvl w:val="0"/>
                <w:numId w:val="29"/>
              </w:numPr>
              <w:spacing w:after="40"/>
              <w:ind w:left="348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Ability to </w:t>
            </w:r>
            <w:proofErr w:type="spellStart"/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analyse</w:t>
            </w:r>
            <w:proofErr w:type="spellEnd"/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108F2"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and interpret </w:t>
            </w: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data and insight</w:t>
            </w:r>
            <w:r w:rsidR="003A2D7B"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DEA0A5E" w14:textId="7833FB87" w:rsidR="00D33EDA" w:rsidRPr="00364F69" w:rsidRDefault="00E239CE" w:rsidP="00D33EDA">
            <w:pPr>
              <w:pStyle w:val="ListParagraph"/>
              <w:numPr>
                <w:ilvl w:val="0"/>
                <w:numId w:val="29"/>
              </w:numPr>
              <w:spacing w:after="40"/>
              <w:ind w:left="348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Strong IT p</w:t>
            </w:r>
            <w:r w:rsidR="00D33EDA"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roficien</w:t>
            </w: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cy and literacy </w:t>
            </w:r>
            <w:r w:rsidR="00D33EDA"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including MS Office</w:t>
            </w:r>
            <w:r w:rsidR="003A2D7B"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7632683" w14:textId="42794B82" w:rsidR="00D33EDA" w:rsidRPr="00281381" w:rsidRDefault="00E239CE" w:rsidP="00165EBC">
            <w:pPr>
              <w:spacing w:after="40"/>
              <w:rPr>
                <w:rFonts w:cstheme="minorHAnsi"/>
                <w:sz w:val="24"/>
                <w:szCs w:val="24"/>
              </w:rPr>
            </w:pPr>
            <w:r w:rsidRPr="00535B4C">
              <w:rPr>
                <w:rStyle w:val="normaltextrun"/>
                <w:rFonts w:ascii="Calibri" w:hAnsi="Calibri" w:cs="Calibri"/>
                <w:color w:val="FFFFFF" w:themeColor="background1"/>
                <w:sz w:val="6"/>
                <w:szCs w:val="6"/>
                <w:shd w:val="clear" w:color="auto" w:fill="FFFFFF"/>
              </w:rPr>
              <w:t>A</w:t>
            </w:r>
          </w:p>
        </w:tc>
      </w:tr>
      <w:tr w:rsidR="00035AFC" w:rsidRPr="00846CB4" w14:paraId="7566EDCE" w14:textId="77777777" w:rsidTr="00035AFC">
        <w:tc>
          <w:tcPr>
            <w:tcW w:w="1809" w:type="dxa"/>
          </w:tcPr>
          <w:p w14:paraId="2DEF34E6" w14:textId="4BB9E301" w:rsidR="00035AFC" w:rsidRDefault="00035AFC" w:rsidP="009D26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8676" w:type="dxa"/>
          </w:tcPr>
          <w:p w14:paraId="12D9F13A" w14:textId="77777777" w:rsidR="00656CB6" w:rsidRPr="00364F69" w:rsidRDefault="00656CB6" w:rsidP="00656CB6">
            <w:pPr>
              <w:rPr>
                <w:rFonts w:ascii="Calibri" w:hAnsi="Calibri" w:cs="Calibri"/>
                <w:sz w:val="24"/>
                <w:szCs w:val="24"/>
              </w:rPr>
            </w:pPr>
            <w:r w:rsidRPr="00364F69">
              <w:rPr>
                <w:rFonts w:ascii="Calibri" w:hAnsi="Calibri" w:cs="Calibri"/>
                <w:sz w:val="24"/>
                <w:szCs w:val="24"/>
              </w:rPr>
              <w:t xml:space="preserve">Ability to demonstrate an understanding of and connection with our organisational values: </w:t>
            </w:r>
          </w:p>
          <w:p w14:paraId="4E07E8DB" w14:textId="03723E74" w:rsidR="00656CB6" w:rsidRPr="00364F69" w:rsidRDefault="00656CB6" w:rsidP="00656CB6">
            <w:pPr>
              <w:pStyle w:val="ListParagraph"/>
              <w:numPr>
                <w:ilvl w:val="0"/>
                <w:numId w:val="12"/>
              </w:numPr>
              <w:spacing w:before="0" w:after="160" w:line="259" w:lineRule="auto"/>
              <w:ind w:left="7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364F69">
              <w:rPr>
                <w:rFonts w:ascii="Calibri" w:hAnsi="Calibri" w:cs="Calibri"/>
                <w:b/>
                <w:sz w:val="24"/>
                <w:szCs w:val="24"/>
              </w:rPr>
              <w:t>Curio</w:t>
            </w:r>
            <w:r w:rsidR="00D32D10" w:rsidRPr="00364F69"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Pr="00364F69"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Pr="00364F69">
              <w:rPr>
                <w:rFonts w:ascii="Calibri" w:hAnsi="Calibri" w:cs="Calibri"/>
                <w:sz w:val="24"/>
                <w:szCs w:val="24"/>
              </w:rPr>
              <w:t xml:space="preserve"> about what stops people from being active</w:t>
            </w:r>
          </w:p>
          <w:p w14:paraId="207CE889" w14:textId="77777777" w:rsidR="00656CB6" w:rsidRPr="00364F69" w:rsidRDefault="00656CB6" w:rsidP="00656CB6">
            <w:pPr>
              <w:pStyle w:val="ListParagraph"/>
              <w:numPr>
                <w:ilvl w:val="0"/>
                <w:numId w:val="12"/>
              </w:numPr>
              <w:spacing w:before="0" w:after="160" w:line="259" w:lineRule="auto"/>
              <w:ind w:left="7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364F69">
              <w:rPr>
                <w:rFonts w:ascii="Calibri" w:hAnsi="Calibri" w:cs="Calibri"/>
                <w:b/>
                <w:sz w:val="24"/>
                <w:szCs w:val="24"/>
              </w:rPr>
              <w:t xml:space="preserve">Open </w:t>
            </w:r>
            <w:r w:rsidRPr="00364F69">
              <w:rPr>
                <w:rFonts w:ascii="Calibri" w:hAnsi="Calibri" w:cs="Calibri"/>
                <w:sz w:val="24"/>
                <w:szCs w:val="24"/>
              </w:rPr>
              <w:t>to different ideas and perspectives</w:t>
            </w:r>
          </w:p>
          <w:p w14:paraId="72F1947A" w14:textId="77777777" w:rsidR="00656CB6" w:rsidRPr="00364F69" w:rsidRDefault="00656CB6" w:rsidP="00656CB6">
            <w:pPr>
              <w:pStyle w:val="ListParagraph"/>
              <w:numPr>
                <w:ilvl w:val="0"/>
                <w:numId w:val="12"/>
              </w:numPr>
              <w:spacing w:before="0" w:after="160" w:line="259" w:lineRule="auto"/>
              <w:ind w:left="7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364F69">
              <w:rPr>
                <w:rFonts w:ascii="Calibri" w:hAnsi="Calibri" w:cs="Calibri"/>
                <w:b/>
                <w:sz w:val="24"/>
                <w:szCs w:val="24"/>
              </w:rPr>
              <w:t xml:space="preserve">Creative </w:t>
            </w:r>
            <w:r w:rsidRPr="00364F69">
              <w:rPr>
                <w:rFonts w:ascii="Calibri" w:hAnsi="Calibri" w:cs="Calibri"/>
                <w:bCs/>
                <w:sz w:val="24"/>
                <w:szCs w:val="24"/>
              </w:rPr>
              <w:t xml:space="preserve">in how we do things and who we work </w:t>
            </w:r>
          </w:p>
          <w:p w14:paraId="42E14879" w14:textId="77777777" w:rsidR="00035AFC" w:rsidRPr="00364F69" w:rsidRDefault="00656CB6" w:rsidP="00D32D10">
            <w:pPr>
              <w:pStyle w:val="ListParagraph"/>
              <w:numPr>
                <w:ilvl w:val="0"/>
                <w:numId w:val="12"/>
              </w:numPr>
              <w:spacing w:before="0" w:after="160" w:line="259" w:lineRule="auto"/>
              <w:ind w:left="72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364F69">
              <w:rPr>
                <w:rFonts w:ascii="Calibri" w:hAnsi="Calibri" w:cs="Calibri"/>
                <w:b/>
                <w:sz w:val="24"/>
                <w:szCs w:val="24"/>
              </w:rPr>
              <w:t xml:space="preserve">Bold </w:t>
            </w:r>
            <w:r w:rsidRPr="00364F69">
              <w:rPr>
                <w:rFonts w:ascii="Calibri" w:hAnsi="Calibri" w:cs="Calibri"/>
                <w:bCs/>
                <w:sz w:val="24"/>
                <w:szCs w:val="24"/>
              </w:rPr>
              <w:t>in taking risks and speaking out about the things that need to change</w:t>
            </w:r>
          </w:p>
          <w:p w14:paraId="78598365" w14:textId="4AC96F2F" w:rsidR="00A41AA7" w:rsidRDefault="00A41AA7" w:rsidP="00A41AA7">
            <w:pPr>
              <w:contextualSpacing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Believes in the value of physical activity</w:t>
            </w:r>
            <w:r w:rsidR="0078164C"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to </w:t>
            </w:r>
            <w:r w:rsidR="002570A1" w:rsidRPr="00364F6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create happier, healthier communities</w:t>
            </w:r>
            <w:r w:rsidR="00D670AF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CCD273B" w14:textId="5031EBC9" w:rsidR="00364F69" w:rsidRPr="00364F69" w:rsidRDefault="00364F69" w:rsidP="00A41AA7">
            <w:pPr>
              <w:contextualSpacing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35AFC" w:rsidRPr="00846CB4" w14:paraId="1421555A" w14:textId="77777777" w:rsidTr="00035AFC">
        <w:tc>
          <w:tcPr>
            <w:tcW w:w="1809" w:type="dxa"/>
          </w:tcPr>
          <w:p w14:paraId="22001B7E" w14:textId="2808CE70" w:rsidR="00035AFC" w:rsidRDefault="00035AFC" w:rsidP="009D26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</w:t>
            </w:r>
            <w:r w:rsidR="001D4F2D">
              <w:rPr>
                <w:b/>
                <w:bCs/>
                <w:sz w:val="24"/>
                <w:szCs w:val="24"/>
              </w:rPr>
              <w:t xml:space="preserve"> (e.g. requirement to travel for the role)</w:t>
            </w:r>
          </w:p>
        </w:tc>
        <w:tc>
          <w:tcPr>
            <w:tcW w:w="8676" w:type="dxa"/>
          </w:tcPr>
          <w:p w14:paraId="792B7B2D" w14:textId="1B881CFE" w:rsidR="00035AFC" w:rsidRPr="00226D53" w:rsidRDefault="00F978F4" w:rsidP="00CB1165">
            <w:pPr>
              <w:pStyle w:val="ListParagraph"/>
              <w:numPr>
                <w:ilvl w:val="0"/>
                <w:numId w:val="20"/>
              </w:num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65EBC">
              <w:rPr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  <w:t>Ability to t</w:t>
            </w:r>
            <w:r w:rsidR="00D32D10" w:rsidRPr="00364F69">
              <w:rPr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  <w:t xml:space="preserve">ravel to </w:t>
            </w:r>
            <w:r w:rsidRPr="00364F69">
              <w:rPr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  <w:t>a</w:t>
            </w:r>
            <w:r w:rsidRPr="00165EBC">
              <w:rPr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  <w:t xml:space="preserve">nd work regularly in Portsmouth and </w:t>
            </w:r>
            <w:r w:rsidR="009669A8" w:rsidRPr="00165EBC">
              <w:rPr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  <w:t>Southampton</w:t>
            </w:r>
            <w:r w:rsidR="00E239CE">
              <w:rPr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  <w:t>.</w:t>
            </w:r>
            <w:r w:rsidR="009669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EEE7F82" w14:textId="77777777" w:rsidR="00515B41" w:rsidRPr="00D432F5" w:rsidRDefault="00515B41" w:rsidP="003D7FA9">
      <w:pPr>
        <w:rPr>
          <w:lang w:val="en-US"/>
        </w:rPr>
      </w:pPr>
    </w:p>
    <w:sectPr w:rsidR="00515B41" w:rsidRPr="00D432F5" w:rsidSect="00E6471D">
      <w:headerReference w:type="default" r:id="rId13"/>
      <w:type w:val="continuous"/>
      <w:pgSz w:w="11906" w:h="16838" w:code="9"/>
      <w:pgMar w:top="1440" w:right="720" w:bottom="709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B28D" w14:textId="77777777" w:rsidR="00A35677" w:rsidRDefault="00A35677" w:rsidP="00C445CB">
      <w:pPr>
        <w:spacing w:after="0" w:line="240" w:lineRule="auto"/>
      </w:pPr>
      <w:r>
        <w:separator/>
      </w:r>
    </w:p>
  </w:endnote>
  <w:endnote w:type="continuationSeparator" w:id="0">
    <w:p w14:paraId="703037E3" w14:textId="77777777" w:rsidR="00A35677" w:rsidRDefault="00A35677" w:rsidP="00C445CB">
      <w:pPr>
        <w:spacing w:after="0" w:line="240" w:lineRule="auto"/>
      </w:pPr>
      <w:r>
        <w:continuationSeparator/>
      </w:r>
    </w:p>
  </w:endnote>
  <w:endnote w:type="continuationNotice" w:id="1">
    <w:p w14:paraId="2CF8987E" w14:textId="77777777" w:rsidR="00A35677" w:rsidRDefault="00A35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31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3E1" w14:textId="19FD4ADD" w:rsidR="00757C59" w:rsidRDefault="00757C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4859E0" w14:textId="77777777" w:rsidR="00757C59" w:rsidRDefault="00757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3E62" w14:textId="77777777" w:rsidR="00A35677" w:rsidRDefault="00A35677" w:rsidP="00C445CB">
      <w:pPr>
        <w:spacing w:after="0" w:line="240" w:lineRule="auto"/>
      </w:pPr>
      <w:r>
        <w:separator/>
      </w:r>
    </w:p>
  </w:footnote>
  <w:footnote w:type="continuationSeparator" w:id="0">
    <w:p w14:paraId="43B1CF32" w14:textId="77777777" w:rsidR="00A35677" w:rsidRDefault="00A35677" w:rsidP="00C445CB">
      <w:pPr>
        <w:spacing w:after="0" w:line="240" w:lineRule="auto"/>
      </w:pPr>
      <w:r>
        <w:continuationSeparator/>
      </w:r>
    </w:p>
  </w:footnote>
  <w:footnote w:type="continuationNotice" w:id="1">
    <w:p w14:paraId="5542A7C6" w14:textId="77777777" w:rsidR="00A35677" w:rsidRDefault="00A356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3AA8" w14:textId="56AFAAF5" w:rsidR="00C445CB" w:rsidRDefault="00C445CB" w:rsidP="00C445C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3E5431" wp14:editId="658C2122">
          <wp:simplePos x="0" y="0"/>
          <wp:positionH relativeFrom="column">
            <wp:posOffset>4438650</wp:posOffset>
          </wp:positionH>
          <wp:positionV relativeFrom="paragraph">
            <wp:posOffset>-220980</wp:posOffset>
          </wp:positionV>
          <wp:extent cx="2207260" cy="1068070"/>
          <wp:effectExtent l="0" t="0" r="2540" b="0"/>
          <wp:wrapNone/>
          <wp:docPr id="1440868654" name="Picture 144086865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4977" name="Picture 1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77" b="14110"/>
                  <a:stretch>
                    <a:fillRect/>
                  </a:stretch>
                </pic:blipFill>
                <pic:spPr>
                  <a:xfrm>
                    <a:off x="0" y="0"/>
                    <a:ext cx="2207260" cy="1068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3E0EC7" w14:textId="77777777" w:rsidR="008159B1" w:rsidRDefault="008159B1" w:rsidP="00C445CB">
    <w:pPr>
      <w:pStyle w:val="Header"/>
      <w:jc w:val="right"/>
    </w:pPr>
  </w:p>
  <w:p w14:paraId="081F61C7" w14:textId="77777777" w:rsidR="008159B1" w:rsidRDefault="008159B1" w:rsidP="00C445CB">
    <w:pPr>
      <w:pStyle w:val="Header"/>
      <w:jc w:val="right"/>
    </w:pPr>
  </w:p>
  <w:p w14:paraId="4A38A9DC" w14:textId="77777777" w:rsidR="008159B1" w:rsidRDefault="008159B1" w:rsidP="00C445CB">
    <w:pPr>
      <w:pStyle w:val="Header"/>
      <w:jc w:val="right"/>
    </w:pPr>
  </w:p>
  <w:p w14:paraId="687AC3DD" w14:textId="77777777" w:rsidR="008159B1" w:rsidRDefault="008159B1" w:rsidP="00C445CB">
    <w:pPr>
      <w:pStyle w:val="Header"/>
      <w:jc w:val="right"/>
    </w:pPr>
  </w:p>
  <w:p w14:paraId="7E1B9B32" w14:textId="77777777" w:rsidR="008159B1" w:rsidRDefault="008159B1" w:rsidP="00C445C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3A62" w14:textId="77777777" w:rsidR="00E6471D" w:rsidRDefault="00E6471D" w:rsidP="00F75239">
    <w:pPr>
      <w:pStyle w:val="Header"/>
    </w:pPr>
  </w:p>
  <w:p w14:paraId="378EA7E1" w14:textId="77777777" w:rsidR="00E6471D" w:rsidRDefault="00E6471D" w:rsidP="00C445CB">
    <w:pPr>
      <w:pStyle w:val="Header"/>
      <w:jc w:val="right"/>
    </w:pPr>
  </w:p>
  <w:p w14:paraId="76CB3A40" w14:textId="77777777" w:rsidR="00E6471D" w:rsidRDefault="00E6471D" w:rsidP="00C445C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FA9"/>
    <w:multiLevelType w:val="hybridMultilevel"/>
    <w:tmpl w:val="0AA84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744E7"/>
    <w:multiLevelType w:val="hybridMultilevel"/>
    <w:tmpl w:val="1CE4A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63089"/>
    <w:multiLevelType w:val="hybridMultilevel"/>
    <w:tmpl w:val="65888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1CF4"/>
    <w:multiLevelType w:val="hybridMultilevel"/>
    <w:tmpl w:val="D05CFD18"/>
    <w:lvl w:ilvl="0" w:tplc="6AD00B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C82F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32913"/>
    <w:multiLevelType w:val="hybridMultilevel"/>
    <w:tmpl w:val="E5F0D3CA"/>
    <w:lvl w:ilvl="0" w:tplc="6AD00B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64E3"/>
    <w:multiLevelType w:val="multilevel"/>
    <w:tmpl w:val="65A4B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60754"/>
    <w:multiLevelType w:val="hybridMultilevel"/>
    <w:tmpl w:val="A434CA12"/>
    <w:lvl w:ilvl="0" w:tplc="6AD00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84EAE"/>
    <w:multiLevelType w:val="hybridMultilevel"/>
    <w:tmpl w:val="F244A31A"/>
    <w:lvl w:ilvl="0" w:tplc="6AD00B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9B25E0"/>
    <w:multiLevelType w:val="hybridMultilevel"/>
    <w:tmpl w:val="D3700C2C"/>
    <w:lvl w:ilvl="0" w:tplc="6AD00B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6F34CF"/>
    <w:multiLevelType w:val="hybridMultilevel"/>
    <w:tmpl w:val="4DF64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34667"/>
    <w:multiLevelType w:val="hybridMultilevel"/>
    <w:tmpl w:val="37C298BC"/>
    <w:lvl w:ilvl="0" w:tplc="6AD00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F66BF"/>
    <w:multiLevelType w:val="hybridMultilevel"/>
    <w:tmpl w:val="1E5ADFB4"/>
    <w:lvl w:ilvl="0" w:tplc="6AD00B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24755B"/>
    <w:multiLevelType w:val="hybridMultilevel"/>
    <w:tmpl w:val="FAF4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57B8D"/>
    <w:multiLevelType w:val="hybridMultilevel"/>
    <w:tmpl w:val="4218F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532FCD"/>
    <w:multiLevelType w:val="hybridMultilevel"/>
    <w:tmpl w:val="EF542582"/>
    <w:lvl w:ilvl="0" w:tplc="6AD00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A4369"/>
    <w:multiLevelType w:val="hybridMultilevel"/>
    <w:tmpl w:val="99D283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D576EB"/>
    <w:multiLevelType w:val="hybridMultilevel"/>
    <w:tmpl w:val="DAE62C32"/>
    <w:lvl w:ilvl="0" w:tplc="6AD00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D5F50"/>
    <w:multiLevelType w:val="hybridMultilevel"/>
    <w:tmpl w:val="C9BA7154"/>
    <w:lvl w:ilvl="0" w:tplc="6AD00B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C4486A"/>
    <w:multiLevelType w:val="hybridMultilevel"/>
    <w:tmpl w:val="AACC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F1D91"/>
    <w:multiLevelType w:val="hybridMultilevel"/>
    <w:tmpl w:val="F8DEEC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665C2B"/>
    <w:multiLevelType w:val="hybridMultilevel"/>
    <w:tmpl w:val="418AC420"/>
    <w:lvl w:ilvl="0" w:tplc="6AD00B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2E2"/>
    <w:multiLevelType w:val="hybridMultilevel"/>
    <w:tmpl w:val="AF1C5D46"/>
    <w:lvl w:ilvl="0" w:tplc="6AD00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5E83"/>
    <w:multiLevelType w:val="hybridMultilevel"/>
    <w:tmpl w:val="35ECED24"/>
    <w:lvl w:ilvl="0" w:tplc="6AD00B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6B0B9A"/>
    <w:multiLevelType w:val="hybridMultilevel"/>
    <w:tmpl w:val="9EF6DA70"/>
    <w:lvl w:ilvl="0" w:tplc="6AD00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42F26"/>
    <w:multiLevelType w:val="hybridMultilevel"/>
    <w:tmpl w:val="9A44C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EF3303"/>
    <w:multiLevelType w:val="hybridMultilevel"/>
    <w:tmpl w:val="8E442C36"/>
    <w:lvl w:ilvl="0" w:tplc="6AD00B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F11277"/>
    <w:multiLevelType w:val="hybridMultilevel"/>
    <w:tmpl w:val="4964D0C0"/>
    <w:lvl w:ilvl="0" w:tplc="6AD00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D631B"/>
    <w:multiLevelType w:val="hybridMultilevel"/>
    <w:tmpl w:val="B862F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E6297"/>
    <w:multiLevelType w:val="hybridMultilevel"/>
    <w:tmpl w:val="B966F1EE"/>
    <w:lvl w:ilvl="0" w:tplc="6AD00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C8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E7BB6"/>
    <w:multiLevelType w:val="hybridMultilevel"/>
    <w:tmpl w:val="848EA454"/>
    <w:lvl w:ilvl="0" w:tplc="3992F9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169305">
    <w:abstractNumId w:val="7"/>
  </w:num>
  <w:num w:numId="2" w16cid:durableId="1364019580">
    <w:abstractNumId w:val="2"/>
  </w:num>
  <w:num w:numId="3" w16cid:durableId="1400012418">
    <w:abstractNumId w:val="1"/>
  </w:num>
  <w:num w:numId="4" w16cid:durableId="1814561948">
    <w:abstractNumId w:val="27"/>
  </w:num>
  <w:num w:numId="5" w16cid:durableId="874082332">
    <w:abstractNumId w:val="0"/>
  </w:num>
  <w:num w:numId="6" w16cid:durableId="105125406">
    <w:abstractNumId w:val="13"/>
  </w:num>
  <w:num w:numId="7" w16cid:durableId="294025451">
    <w:abstractNumId w:val="24"/>
  </w:num>
  <w:num w:numId="8" w16cid:durableId="960112110">
    <w:abstractNumId w:val="15"/>
  </w:num>
  <w:num w:numId="9" w16cid:durableId="459424406">
    <w:abstractNumId w:val="9"/>
  </w:num>
  <w:num w:numId="10" w16cid:durableId="2044402376">
    <w:abstractNumId w:val="19"/>
  </w:num>
  <w:num w:numId="11" w16cid:durableId="1327976113">
    <w:abstractNumId w:val="7"/>
  </w:num>
  <w:num w:numId="12" w16cid:durableId="1760104297">
    <w:abstractNumId w:val="25"/>
  </w:num>
  <w:num w:numId="13" w16cid:durableId="769664449">
    <w:abstractNumId w:val="10"/>
  </w:num>
  <w:num w:numId="14" w16cid:durableId="703290208">
    <w:abstractNumId w:val="11"/>
  </w:num>
  <w:num w:numId="15" w16cid:durableId="393427419">
    <w:abstractNumId w:val="17"/>
  </w:num>
  <w:num w:numId="16" w16cid:durableId="1702779646">
    <w:abstractNumId w:val="29"/>
  </w:num>
  <w:num w:numId="17" w16cid:durableId="2039816498">
    <w:abstractNumId w:val="3"/>
  </w:num>
  <w:num w:numId="18" w16cid:durableId="1533181764">
    <w:abstractNumId w:val="7"/>
  </w:num>
  <w:num w:numId="19" w16cid:durableId="2038848874">
    <w:abstractNumId w:val="7"/>
  </w:num>
  <w:num w:numId="20" w16cid:durableId="484245808">
    <w:abstractNumId w:val="4"/>
  </w:num>
  <w:num w:numId="21" w16cid:durableId="1362971839">
    <w:abstractNumId w:val="26"/>
  </w:num>
  <w:num w:numId="22" w16cid:durableId="235288659">
    <w:abstractNumId w:val="12"/>
  </w:num>
  <w:num w:numId="23" w16cid:durableId="1012532599">
    <w:abstractNumId w:val="8"/>
  </w:num>
  <w:num w:numId="24" w16cid:durableId="966545110">
    <w:abstractNumId w:val="23"/>
  </w:num>
  <w:num w:numId="25" w16cid:durableId="1346206632">
    <w:abstractNumId w:val="21"/>
  </w:num>
  <w:num w:numId="26" w16cid:durableId="549731524">
    <w:abstractNumId w:val="16"/>
  </w:num>
  <w:num w:numId="27" w16cid:durableId="635993118">
    <w:abstractNumId w:val="14"/>
  </w:num>
  <w:num w:numId="28" w16cid:durableId="525217291">
    <w:abstractNumId w:val="28"/>
  </w:num>
  <w:num w:numId="29" w16cid:durableId="978653858">
    <w:abstractNumId w:val="6"/>
  </w:num>
  <w:num w:numId="30" w16cid:durableId="1814132770">
    <w:abstractNumId w:val="7"/>
  </w:num>
  <w:num w:numId="31" w16cid:durableId="2023899135">
    <w:abstractNumId w:val="7"/>
  </w:num>
  <w:num w:numId="32" w16cid:durableId="1580095155">
    <w:abstractNumId w:val="7"/>
  </w:num>
  <w:num w:numId="33" w16cid:durableId="426583176">
    <w:abstractNumId w:val="7"/>
  </w:num>
  <w:num w:numId="34" w16cid:durableId="1917548399">
    <w:abstractNumId w:val="7"/>
  </w:num>
  <w:num w:numId="35" w16cid:durableId="1566144806">
    <w:abstractNumId w:val="20"/>
  </w:num>
  <w:num w:numId="36" w16cid:durableId="209271289">
    <w:abstractNumId w:val="18"/>
  </w:num>
  <w:num w:numId="37" w16cid:durableId="913129444">
    <w:abstractNumId w:val="22"/>
  </w:num>
  <w:num w:numId="38" w16cid:durableId="1098449379">
    <w:abstractNumId w:val="5"/>
  </w:num>
  <w:num w:numId="39" w16cid:durableId="392310381">
    <w:abstractNumId w:val="7"/>
  </w:num>
  <w:num w:numId="40" w16cid:durableId="347218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41"/>
    <w:rsid w:val="00002CA3"/>
    <w:rsid w:val="0000520A"/>
    <w:rsid w:val="00005F09"/>
    <w:rsid w:val="0001380B"/>
    <w:rsid w:val="00015568"/>
    <w:rsid w:val="00015ED2"/>
    <w:rsid w:val="000162FF"/>
    <w:rsid w:val="000202C3"/>
    <w:rsid w:val="00024919"/>
    <w:rsid w:val="000323B7"/>
    <w:rsid w:val="000338FC"/>
    <w:rsid w:val="00035AFC"/>
    <w:rsid w:val="0004148A"/>
    <w:rsid w:val="0004176C"/>
    <w:rsid w:val="00042F9B"/>
    <w:rsid w:val="0004425D"/>
    <w:rsid w:val="000468A6"/>
    <w:rsid w:val="000564CF"/>
    <w:rsid w:val="000623A4"/>
    <w:rsid w:val="0006405F"/>
    <w:rsid w:val="00066EA9"/>
    <w:rsid w:val="00067A0D"/>
    <w:rsid w:val="000700E5"/>
    <w:rsid w:val="000724FC"/>
    <w:rsid w:val="0007503A"/>
    <w:rsid w:val="00080279"/>
    <w:rsid w:val="000873DB"/>
    <w:rsid w:val="000878AA"/>
    <w:rsid w:val="00096730"/>
    <w:rsid w:val="000A08D4"/>
    <w:rsid w:val="000B44F1"/>
    <w:rsid w:val="000C1DC4"/>
    <w:rsid w:val="000D36A6"/>
    <w:rsid w:val="000E0ACC"/>
    <w:rsid w:val="000E60E8"/>
    <w:rsid w:val="000F2AC4"/>
    <w:rsid w:val="000F5F81"/>
    <w:rsid w:val="000F6501"/>
    <w:rsid w:val="00103D71"/>
    <w:rsid w:val="0011002D"/>
    <w:rsid w:val="001119DB"/>
    <w:rsid w:val="001139EE"/>
    <w:rsid w:val="00115174"/>
    <w:rsid w:val="00120873"/>
    <w:rsid w:val="00136286"/>
    <w:rsid w:val="00140657"/>
    <w:rsid w:val="00146F54"/>
    <w:rsid w:val="001538D8"/>
    <w:rsid w:val="00153C2D"/>
    <w:rsid w:val="0016038F"/>
    <w:rsid w:val="00161D63"/>
    <w:rsid w:val="00162472"/>
    <w:rsid w:val="00165EBC"/>
    <w:rsid w:val="00166E6C"/>
    <w:rsid w:val="00170B70"/>
    <w:rsid w:val="00174294"/>
    <w:rsid w:val="00175B81"/>
    <w:rsid w:val="001934BD"/>
    <w:rsid w:val="00197B13"/>
    <w:rsid w:val="00197DCF"/>
    <w:rsid w:val="001A03BB"/>
    <w:rsid w:val="001A594F"/>
    <w:rsid w:val="001C2AC4"/>
    <w:rsid w:val="001C717A"/>
    <w:rsid w:val="001C7D5A"/>
    <w:rsid w:val="001D43D4"/>
    <w:rsid w:val="001D4AE1"/>
    <w:rsid w:val="001D4F2D"/>
    <w:rsid w:val="001D6207"/>
    <w:rsid w:val="001E2528"/>
    <w:rsid w:val="001E5690"/>
    <w:rsid w:val="001F17C3"/>
    <w:rsid w:val="001F1845"/>
    <w:rsid w:val="001F50B4"/>
    <w:rsid w:val="001F5609"/>
    <w:rsid w:val="00212113"/>
    <w:rsid w:val="00214FA0"/>
    <w:rsid w:val="002162BE"/>
    <w:rsid w:val="00217FF0"/>
    <w:rsid w:val="00224F1C"/>
    <w:rsid w:val="00226D53"/>
    <w:rsid w:val="002376FB"/>
    <w:rsid w:val="00237C5D"/>
    <w:rsid w:val="002440C5"/>
    <w:rsid w:val="00247D8D"/>
    <w:rsid w:val="00252981"/>
    <w:rsid w:val="00256DEE"/>
    <w:rsid w:val="002570A1"/>
    <w:rsid w:val="00261D3C"/>
    <w:rsid w:val="002634CE"/>
    <w:rsid w:val="0026666C"/>
    <w:rsid w:val="00281381"/>
    <w:rsid w:val="002838A7"/>
    <w:rsid w:val="0028391D"/>
    <w:rsid w:val="00283CB5"/>
    <w:rsid w:val="002845EE"/>
    <w:rsid w:val="002915AB"/>
    <w:rsid w:val="002922D6"/>
    <w:rsid w:val="00295690"/>
    <w:rsid w:val="002978E9"/>
    <w:rsid w:val="002A5013"/>
    <w:rsid w:val="002B0C38"/>
    <w:rsid w:val="002B2189"/>
    <w:rsid w:val="002C15CC"/>
    <w:rsid w:val="002C78F4"/>
    <w:rsid w:val="002D40D9"/>
    <w:rsid w:val="002D4835"/>
    <w:rsid w:val="002F7E89"/>
    <w:rsid w:val="00306642"/>
    <w:rsid w:val="00314C56"/>
    <w:rsid w:val="0032023B"/>
    <w:rsid w:val="0032306F"/>
    <w:rsid w:val="00325039"/>
    <w:rsid w:val="00326C59"/>
    <w:rsid w:val="003308CB"/>
    <w:rsid w:val="003311C4"/>
    <w:rsid w:val="00354185"/>
    <w:rsid w:val="00357A9E"/>
    <w:rsid w:val="00361F11"/>
    <w:rsid w:val="003627C5"/>
    <w:rsid w:val="00364F69"/>
    <w:rsid w:val="003733A9"/>
    <w:rsid w:val="00373B59"/>
    <w:rsid w:val="003750D5"/>
    <w:rsid w:val="00375EC5"/>
    <w:rsid w:val="00376A9E"/>
    <w:rsid w:val="003807EE"/>
    <w:rsid w:val="00380C66"/>
    <w:rsid w:val="003825B8"/>
    <w:rsid w:val="003841D7"/>
    <w:rsid w:val="00386566"/>
    <w:rsid w:val="00391332"/>
    <w:rsid w:val="003934F4"/>
    <w:rsid w:val="003949C7"/>
    <w:rsid w:val="003A1CBA"/>
    <w:rsid w:val="003A2D7B"/>
    <w:rsid w:val="003A5D1E"/>
    <w:rsid w:val="003B7163"/>
    <w:rsid w:val="003C09D6"/>
    <w:rsid w:val="003C381F"/>
    <w:rsid w:val="003C4F73"/>
    <w:rsid w:val="003C57A5"/>
    <w:rsid w:val="003D0A0B"/>
    <w:rsid w:val="003D1B77"/>
    <w:rsid w:val="003D4856"/>
    <w:rsid w:val="003D6C3F"/>
    <w:rsid w:val="003D7FA9"/>
    <w:rsid w:val="003E1BAC"/>
    <w:rsid w:val="003F02D4"/>
    <w:rsid w:val="003F0F30"/>
    <w:rsid w:val="003F4903"/>
    <w:rsid w:val="00400C17"/>
    <w:rsid w:val="00400C86"/>
    <w:rsid w:val="004032D2"/>
    <w:rsid w:val="00405527"/>
    <w:rsid w:val="00405AA9"/>
    <w:rsid w:val="00406A3B"/>
    <w:rsid w:val="00411000"/>
    <w:rsid w:val="00415836"/>
    <w:rsid w:val="004209CC"/>
    <w:rsid w:val="00424D08"/>
    <w:rsid w:val="004314DD"/>
    <w:rsid w:val="004372C3"/>
    <w:rsid w:val="004423D5"/>
    <w:rsid w:val="00466981"/>
    <w:rsid w:val="00470BB4"/>
    <w:rsid w:val="004762AD"/>
    <w:rsid w:val="00483E80"/>
    <w:rsid w:val="004869D9"/>
    <w:rsid w:val="004870C8"/>
    <w:rsid w:val="00496530"/>
    <w:rsid w:val="004A0088"/>
    <w:rsid w:val="004A2298"/>
    <w:rsid w:val="004A2C26"/>
    <w:rsid w:val="004C4C88"/>
    <w:rsid w:val="004C5AB4"/>
    <w:rsid w:val="004C6021"/>
    <w:rsid w:val="004C6920"/>
    <w:rsid w:val="004D4F81"/>
    <w:rsid w:val="004D5D62"/>
    <w:rsid w:val="004D60A2"/>
    <w:rsid w:val="004D7A48"/>
    <w:rsid w:val="004E4CB3"/>
    <w:rsid w:val="004F004C"/>
    <w:rsid w:val="004F41EA"/>
    <w:rsid w:val="004F7FBF"/>
    <w:rsid w:val="00501AA9"/>
    <w:rsid w:val="00504E99"/>
    <w:rsid w:val="00510D87"/>
    <w:rsid w:val="00515B41"/>
    <w:rsid w:val="00524B59"/>
    <w:rsid w:val="00531D47"/>
    <w:rsid w:val="0054456B"/>
    <w:rsid w:val="00547BCC"/>
    <w:rsid w:val="00555902"/>
    <w:rsid w:val="00566F5A"/>
    <w:rsid w:val="0057423E"/>
    <w:rsid w:val="005961D0"/>
    <w:rsid w:val="005A11A4"/>
    <w:rsid w:val="005A412D"/>
    <w:rsid w:val="005A48EB"/>
    <w:rsid w:val="005B100A"/>
    <w:rsid w:val="005C5127"/>
    <w:rsid w:val="005D054E"/>
    <w:rsid w:val="005D5546"/>
    <w:rsid w:val="005D6F29"/>
    <w:rsid w:val="005E0ECF"/>
    <w:rsid w:val="005F44AD"/>
    <w:rsid w:val="00600300"/>
    <w:rsid w:val="006200F8"/>
    <w:rsid w:val="00633033"/>
    <w:rsid w:val="006353D0"/>
    <w:rsid w:val="006356EB"/>
    <w:rsid w:val="006371F8"/>
    <w:rsid w:val="00637293"/>
    <w:rsid w:val="0063738F"/>
    <w:rsid w:val="006416E2"/>
    <w:rsid w:val="006460FC"/>
    <w:rsid w:val="00647596"/>
    <w:rsid w:val="00653609"/>
    <w:rsid w:val="0065550D"/>
    <w:rsid w:val="00656CB6"/>
    <w:rsid w:val="00663212"/>
    <w:rsid w:val="006652A8"/>
    <w:rsid w:val="00667E9D"/>
    <w:rsid w:val="00671B20"/>
    <w:rsid w:val="00685A30"/>
    <w:rsid w:val="00691D94"/>
    <w:rsid w:val="00694C2E"/>
    <w:rsid w:val="006A2EDC"/>
    <w:rsid w:val="006B53DD"/>
    <w:rsid w:val="006B6E89"/>
    <w:rsid w:val="006C373D"/>
    <w:rsid w:val="006C7BD6"/>
    <w:rsid w:val="006D573C"/>
    <w:rsid w:val="006D65EA"/>
    <w:rsid w:val="006E35BD"/>
    <w:rsid w:val="006E4A44"/>
    <w:rsid w:val="006F0B45"/>
    <w:rsid w:val="006F124B"/>
    <w:rsid w:val="006F4A5D"/>
    <w:rsid w:val="006F7DCA"/>
    <w:rsid w:val="00700B8C"/>
    <w:rsid w:val="00705C1C"/>
    <w:rsid w:val="00723F1A"/>
    <w:rsid w:val="00727849"/>
    <w:rsid w:val="00734439"/>
    <w:rsid w:val="00741C55"/>
    <w:rsid w:val="00757C59"/>
    <w:rsid w:val="00760250"/>
    <w:rsid w:val="0076075B"/>
    <w:rsid w:val="00767B36"/>
    <w:rsid w:val="00771299"/>
    <w:rsid w:val="007740C1"/>
    <w:rsid w:val="0078164C"/>
    <w:rsid w:val="0079215A"/>
    <w:rsid w:val="007A0D2E"/>
    <w:rsid w:val="007A1F7C"/>
    <w:rsid w:val="007A43FA"/>
    <w:rsid w:val="007A6112"/>
    <w:rsid w:val="007B02D7"/>
    <w:rsid w:val="007B4AF2"/>
    <w:rsid w:val="007C331D"/>
    <w:rsid w:val="007D09A6"/>
    <w:rsid w:val="007D69D4"/>
    <w:rsid w:val="007D77A1"/>
    <w:rsid w:val="007E2D8F"/>
    <w:rsid w:val="007E37AA"/>
    <w:rsid w:val="007E597F"/>
    <w:rsid w:val="007E7D5A"/>
    <w:rsid w:val="007F2172"/>
    <w:rsid w:val="007F3DD6"/>
    <w:rsid w:val="007F6641"/>
    <w:rsid w:val="0080050D"/>
    <w:rsid w:val="00802289"/>
    <w:rsid w:val="008067EF"/>
    <w:rsid w:val="00814DD1"/>
    <w:rsid w:val="008150F1"/>
    <w:rsid w:val="008159B1"/>
    <w:rsid w:val="008174C4"/>
    <w:rsid w:val="00817C10"/>
    <w:rsid w:val="008325A9"/>
    <w:rsid w:val="00833084"/>
    <w:rsid w:val="00836D8B"/>
    <w:rsid w:val="0084168F"/>
    <w:rsid w:val="008450F1"/>
    <w:rsid w:val="00851ABD"/>
    <w:rsid w:val="00854BCD"/>
    <w:rsid w:val="00854E76"/>
    <w:rsid w:val="00870634"/>
    <w:rsid w:val="00871FD9"/>
    <w:rsid w:val="008721A1"/>
    <w:rsid w:val="0087467F"/>
    <w:rsid w:val="0088243D"/>
    <w:rsid w:val="0088367D"/>
    <w:rsid w:val="0088454E"/>
    <w:rsid w:val="008871FA"/>
    <w:rsid w:val="00891AB8"/>
    <w:rsid w:val="008941E8"/>
    <w:rsid w:val="00896A0B"/>
    <w:rsid w:val="008A21CD"/>
    <w:rsid w:val="008A40BC"/>
    <w:rsid w:val="008A7AE5"/>
    <w:rsid w:val="008B36E2"/>
    <w:rsid w:val="008B41F3"/>
    <w:rsid w:val="008B49BF"/>
    <w:rsid w:val="008B4FFD"/>
    <w:rsid w:val="008C2820"/>
    <w:rsid w:val="008C349E"/>
    <w:rsid w:val="008C66EF"/>
    <w:rsid w:val="008D4303"/>
    <w:rsid w:val="008D7791"/>
    <w:rsid w:val="008D7A61"/>
    <w:rsid w:val="008E4EB8"/>
    <w:rsid w:val="008F23E6"/>
    <w:rsid w:val="008F4C0F"/>
    <w:rsid w:val="0090287B"/>
    <w:rsid w:val="00902DD2"/>
    <w:rsid w:val="009063C3"/>
    <w:rsid w:val="0091523A"/>
    <w:rsid w:val="00916A8E"/>
    <w:rsid w:val="00941930"/>
    <w:rsid w:val="00943A16"/>
    <w:rsid w:val="00957AC4"/>
    <w:rsid w:val="00962840"/>
    <w:rsid w:val="00963BDD"/>
    <w:rsid w:val="00965777"/>
    <w:rsid w:val="009669A8"/>
    <w:rsid w:val="00971969"/>
    <w:rsid w:val="00977EE9"/>
    <w:rsid w:val="00981D6E"/>
    <w:rsid w:val="00982638"/>
    <w:rsid w:val="00984C57"/>
    <w:rsid w:val="00993834"/>
    <w:rsid w:val="00997111"/>
    <w:rsid w:val="009A0C66"/>
    <w:rsid w:val="009A53FF"/>
    <w:rsid w:val="009A58D1"/>
    <w:rsid w:val="009A5A27"/>
    <w:rsid w:val="009A64BE"/>
    <w:rsid w:val="009C2D44"/>
    <w:rsid w:val="009C3C21"/>
    <w:rsid w:val="009C5883"/>
    <w:rsid w:val="009D267D"/>
    <w:rsid w:val="009D274B"/>
    <w:rsid w:val="009E740A"/>
    <w:rsid w:val="009E7D11"/>
    <w:rsid w:val="00A004E8"/>
    <w:rsid w:val="00A02155"/>
    <w:rsid w:val="00A0778A"/>
    <w:rsid w:val="00A11C1F"/>
    <w:rsid w:val="00A1585C"/>
    <w:rsid w:val="00A274E6"/>
    <w:rsid w:val="00A27CC5"/>
    <w:rsid w:val="00A3248F"/>
    <w:rsid w:val="00A35677"/>
    <w:rsid w:val="00A3628B"/>
    <w:rsid w:val="00A41AA7"/>
    <w:rsid w:val="00A461F5"/>
    <w:rsid w:val="00A50D2D"/>
    <w:rsid w:val="00A52EFE"/>
    <w:rsid w:val="00A567B6"/>
    <w:rsid w:val="00A65082"/>
    <w:rsid w:val="00A66D5B"/>
    <w:rsid w:val="00A670F9"/>
    <w:rsid w:val="00A75C7B"/>
    <w:rsid w:val="00A803DA"/>
    <w:rsid w:val="00A853E5"/>
    <w:rsid w:val="00A9069C"/>
    <w:rsid w:val="00A97830"/>
    <w:rsid w:val="00AA0198"/>
    <w:rsid w:val="00AA0547"/>
    <w:rsid w:val="00AA0E1C"/>
    <w:rsid w:val="00AC4C34"/>
    <w:rsid w:val="00AC4F0C"/>
    <w:rsid w:val="00AD6DD3"/>
    <w:rsid w:val="00AE49DE"/>
    <w:rsid w:val="00AE509F"/>
    <w:rsid w:val="00AE7C5E"/>
    <w:rsid w:val="00AF39FB"/>
    <w:rsid w:val="00AF7F9A"/>
    <w:rsid w:val="00B2469B"/>
    <w:rsid w:val="00B36814"/>
    <w:rsid w:val="00B430F6"/>
    <w:rsid w:val="00B4392A"/>
    <w:rsid w:val="00B44083"/>
    <w:rsid w:val="00B4487D"/>
    <w:rsid w:val="00B53865"/>
    <w:rsid w:val="00B6114C"/>
    <w:rsid w:val="00B6202D"/>
    <w:rsid w:val="00B743D7"/>
    <w:rsid w:val="00B7456A"/>
    <w:rsid w:val="00B80D19"/>
    <w:rsid w:val="00B85B9A"/>
    <w:rsid w:val="00B86724"/>
    <w:rsid w:val="00B929FD"/>
    <w:rsid w:val="00B944DB"/>
    <w:rsid w:val="00B96241"/>
    <w:rsid w:val="00BA01A1"/>
    <w:rsid w:val="00BA18F3"/>
    <w:rsid w:val="00BB0BC2"/>
    <w:rsid w:val="00BB5BED"/>
    <w:rsid w:val="00BB6C69"/>
    <w:rsid w:val="00BC2625"/>
    <w:rsid w:val="00BD22D0"/>
    <w:rsid w:val="00BD292A"/>
    <w:rsid w:val="00BE1EBD"/>
    <w:rsid w:val="00BE2C33"/>
    <w:rsid w:val="00BE54DD"/>
    <w:rsid w:val="00BE6E97"/>
    <w:rsid w:val="00BE75B4"/>
    <w:rsid w:val="00BF1264"/>
    <w:rsid w:val="00BF5D38"/>
    <w:rsid w:val="00BF637C"/>
    <w:rsid w:val="00BF6C36"/>
    <w:rsid w:val="00C004C3"/>
    <w:rsid w:val="00C02A9A"/>
    <w:rsid w:val="00C177F1"/>
    <w:rsid w:val="00C21C37"/>
    <w:rsid w:val="00C2331B"/>
    <w:rsid w:val="00C30D45"/>
    <w:rsid w:val="00C32990"/>
    <w:rsid w:val="00C4326D"/>
    <w:rsid w:val="00C445CB"/>
    <w:rsid w:val="00C50CBB"/>
    <w:rsid w:val="00C51F8E"/>
    <w:rsid w:val="00C522EC"/>
    <w:rsid w:val="00C52685"/>
    <w:rsid w:val="00C655C7"/>
    <w:rsid w:val="00C70E73"/>
    <w:rsid w:val="00C81454"/>
    <w:rsid w:val="00C92372"/>
    <w:rsid w:val="00C92684"/>
    <w:rsid w:val="00CA0C6D"/>
    <w:rsid w:val="00CA1257"/>
    <w:rsid w:val="00CA25EA"/>
    <w:rsid w:val="00CA4318"/>
    <w:rsid w:val="00CB1165"/>
    <w:rsid w:val="00CB1983"/>
    <w:rsid w:val="00CB1BE3"/>
    <w:rsid w:val="00CB316A"/>
    <w:rsid w:val="00CC6601"/>
    <w:rsid w:val="00CE25ED"/>
    <w:rsid w:val="00CE6427"/>
    <w:rsid w:val="00D0178B"/>
    <w:rsid w:val="00D055FF"/>
    <w:rsid w:val="00D0686D"/>
    <w:rsid w:val="00D108F2"/>
    <w:rsid w:val="00D13AC0"/>
    <w:rsid w:val="00D1736F"/>
    <w:rsid w:val="00D17ECC"/>
    <w:rsid w:val="00D2018A"/>
    <w:rsid w:val="00D32D10"/>
    <w:rsid w:val="00D3324E"/>
    <w:rsid w:val="00D33EDA"/>
    <w:rsid w:val="00D33FA4"/>
    <w:rsid w:val="00D40A06"/>
    <w:rsid w:val="00D42379"/>
    <w:rsid w:val="00D432F5"/>
    <w:rsid w:val="00D56800"/>
    <w:rsid w:val="00D65E93"/>
    <w:rsid w:val="00D66156"/>
    <w:rsid w:val="00D670AF"/>
    <w:rsid w:val="00D75DE0"/>
    <w:rsid w:val="00D82667"/>
    <w:rsid w:val="00D8682D"/>
    <w:rsid w:val="00D87DDB"/>
    <w:rsid w:val="00D9364E"/>
    <w:rsid w:val="00DA24B7"/>
    <w:rsid w:val="00DA78FB"/>
    <w:rsid w:val="00DB1488"/>
    <w:rsid w:val="00DB4BA6"/>
    <w:rsid w:val="00DB5565"/>
    <w:rsid w:val="00DC2C25"/>
    <w:rsid w:val="00DC3632"/>
    <w:rsid w:val="00DC5029"/>
    <w:rsid w:val="00DC55A6"/>
    <w:rsid w:val="00DC7F68"/>
    <w:rsid w:val="00DD1661"/>
    <w:rsid w:val="00DD20C5"/>
    <w:rsid w:val="00DD2FB7"/>
    <w:rsid w:val="00DD4607"/>
    <w:rsid w:val="00DD5051"/>
    <w:rsid w:val="00DD659D"/>
    <w:rsid w:val="00DD6D6B"/>
    <w:rsid w:val="00DE23E6"/>
    <w:rsid w:val="00DE33DF"/>
    <w:rsid w:val="00DE5131"/>
    <w:rsid w:val="00DE5D0F"/>
    <w:rsid w:val="00DF3EF8"/>
    <w:rsid w:val="00E01CD3"/>
    <w:rsid w:val="00E041D8"/>
    <w:rsid w:val="00E124A3"/>
    <w:rsid w:val="00E165E0"/>
    <w:rsid w:val="00E20507"/>
    <w:rsid w:val="00E239CE"/>
    <w:rsid w:val="00E25C24"/>
    <w:rsid w:val="00E3127D"/>
    <w:rsid w:val="00E31EC5"/>
    <w:rsid w:val="00E32717"/>
    <w:rsid w:val="00E43BBC"/>
    <w:rsid w:val="00E46C1F"/>
    <w:rsid w:val="00E47524"/>
    <w:rsid w:val="00E53E18"/>
    <w:rsid w:val="00E54C7B"/>
    <w:rsid w:val="00E54F6D"/>
    <w:rsid w:val="00E57E21"/>
    <w:rsid w:val="00E61354"/>
    <w:rsid w:val="00E6471D"/>
    <w:rsid w:val="00E65162"/>
    <w:rsid w:val="00E6527C"/>
    <w:rsid w:val="00E71549"/>
    <w:rsid w:val="00E75943"/>
    <w:rsid w:val="00E76974"/>
    <w:rsid w:val="00E878F2"/>
    <w:rsid w:val="00E924FD"/>
    <w:rsid w:val="00E9473B"/>
    <w:rsid w:val="00E95A63"/>
    <w:rsid w:val="00EA0003"/>
    <w:rsid w:val="00EA1899"/>
    <w:rsid w:val="00EA21AD"/>
    <w:rsid w:val="00EB40A0"/>
    <w:rsid w:val="00EC2DFD"/>
    <w:rsid w:val="00ED167C"/>
    <w:rsid w:val="00ED2DF3"/>
    <w:rsid w:val="00EE07AB"/>
    <w:rsid w:val="00EF7016"/>
    <w:rsid w:val="00F05627"/>
    <w:rsid w:val="00F05968"/>
    <w:rsid w:val="00F13C5D"/>
    <w:rsid w:val="00F34510"/>
    <w:rsid w:val="00F34FFB"/>
    <w:rsid w:val="00F36E94"/>
    <w:rsid w:val="00F41CD6"/>
    <w:rsid w:val="00F45DF8"/>
    <w:rsid w:val="00F46D16"/>
    <w:rsid w:val="00F470DE"/>
    <w:rsid w:val="00F507E5"/>
    <w:rsid w:val="00F52BFF"/>
    <w:rsid w:val="00F55588"/>
    <w:rsid w:val="00F57561"/>
    <w:rsid w:val="00F57B9B"/>
    <w:rsid w:val="00F60ABF"/>
    <w:rsid w:val="00F6190E"/>
    <w:rsid w:val="00F679A8"/>
    <w:rsid w:val="00F725B9"/>
    <w:rsid w:val="00F75239"/>
    <w:rsid w:val="00F755EA"/>
    <w:rsid w:val="00F77368"/>
    <w:rsid w:val="00F77563"/>
    <w:rsid w:val="00F77866"/>
    <w:rsid w:val="00F835D1"/>
    <w:rsid w:val="00F859C9"/>
    <w:rsid w:val="00F978F4"/>
    <w:rsid w:val="00FA51F6"/>
    <w:rsid w:val="00FB04C5"/>
    <w:rsid w:val="00FB0A5F"/>
    <w:rsid w:val="00FB45C5"/>
    <w:rsid w:val="00FB6A56"/>
    <w:rsid w:val="00FB78DD"/>
    <w:rsid w:val="00FC6B08"/>
    <w:rsid w:val="00FD2ED6"/>
    <w:rsid w:val="00FD7587"/>
    <w:rsid w:val="00FE184A"/>
    <w:rsid w:val="00FE1865"/>
    <w:rsid w:val="00FE23CC"/>
    <w:rsid w:val="00FE32C3"/>
    <w:rsid w:val="00FE5C1F"/>
    <w:rsid w:val="0162DE54"/>
    <w:rsid w:val="07B8BA70"/>
    <w:rsid w:val="1150AF70"/>
    <w:rsid w:val="1BEF6E41"/>
    <w:rsid w:val="1F234DA0"/>
    <w:rsid w:val="1FF8B57B"/>
    <w:rsid w:val="2169C08A"/>
    <w:rsid w:val="286ABDCE"/>
    <w:rsid w:val="2B93AC5A"/>
    <w:rsid w:val="2C18F89E"/>
    <w:rsid w:val="3A84A383"/>
    <w:rsid w:val="40378690"/>
    <w:rsid w:val="492904A2"/>
    <w:rsid w:val="504987DE"/>
    <w:rsid w:val="5482DF3F"/>
    <w:rsid w:val="54EC05B4"/>
    <w:rsid w:val="5D45D8A3"/>
    <w:rsid w:val="5ED1C6A3"/>
    <w:rsid w:val="6383A851"/>
    <w:rsid w:val="65CF9465"/>
    <w:rsid w:val="67EDCF65"/>
    <w:rsid w:val="6AE9A93A"/>
    <w:rsid w:val="6C0455E6"/>
    <w:rsid w:val="757A86F9"/>
    <w:rsid w:val="7D6274AD"/>
    <w:rsid w:val="7FF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735BE"/>
  <w15:chartTrackingRefBased/>
  <w15:docId w15:val="{BA6187C1-4D72-4981-9C5E-48044014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15B41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15B41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15B41"/>
    <w:pPr>
      <w:spacing w:before="60" w:after="60" w:line="240" w:lineRule="auto"/>
    </w:pPr>
    <w:rPr>
      <w:rFonts w:asciiTheme="majorHAnsi" w:eastAsia="Times New Roman" w:hAnsiTheme="majorHAnsi" w:cstheme="majorHAnsi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4D60A2"/>
  </w:style>
  <w:style w:type="character" w:styleId="Hyperlink">
    <w:name w:val="Hyperlink"/>
    <w:basedOn w:val="DefaultParagraphFont"/>
    <w:uiPriority w:val="99"/>
    <w:unhideWhenUsed/>
    <w:rsid w:val="00F555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5CB"/>
  </w:style>
  <w:style w:type="paragraph" w:styleId="Footer">
    <w:name w:val="footer"/>
    <w:basedOn w:val="Normal"/>
    <w:link w:val="FooterChar"/>
    <w:uiPriority w:val="99"/>
    <w:unhideWhenUsed/>
    <w:rsid w:val="00C44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5CB"/>
  </w:style>
  <w:style w:type="table" w:styleId="GridTable1Light-Accent1">
    <w:name w:val="Grid Table 1 Light Accent 1"/>
    <w:basedOn w:val="TableNormal"/>
    <w:uiPriority w:val="46"/>
    <w:rsid w:val="00C445CB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35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A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79A8"/>
    <w:pPr>
      <w:spacing w:after="0" w:line="240" w:lineRule="auto"/>
    </w:pPr>
  </w:style>
  <w:style w:type="character" w:customStyle="1" w:styleId="cf01">
    <w:name w:val="cf01"/>
    <w:basedOn w:val="DefaultParagraphFont"/>
    <w:rsid w:val="00B430F6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175B81"/>
  </w:style>
  <w:style w:type="character" w:customStyle="1" w:styleId="eop">
    <w:name w:val="eop"/>
    <w:basedOn w:val="DefaultParagraphFont"/>
    <w:rsid w:val="008C2820"/>
  </w:style>
  <w:style w:type="paragraph" w:customStyle="1" w:styleId="paragraph">
    <w:name w:val="paragraph"/>
    <w:basedOn w:val="Normal"/>
    <w:rsid w:val="006A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2FBBF802CF644920346F7BE2E5F5F" ma:contentTypeVersion="19" ma:contentTypeDescription="Create a new document." ma:contentTypeScope="" ma:versionID="0a4468e2236e3b525416a16ceb4d1287">
  <xsd:schema xmlns:xsd="http://www.w3.org/2001/XMLSchema" xmlns:xs="http://www.w3.org/2001/XMLSchema" xmlns:p="http://schemas.microsoft.com/office/2006/metadata/properties" xmlns:ns2="b32c26f8-33fc-4577-97e9-4cba17c8acce" xmlns:ns3="c71e091c-653b-4d47-8110-03bdf6061093" targetNamespace="http://schemas.microsoft.com/office/2006/metadata/properties" ma:root="true" ma:fieldsID="01ad0f583d6c5a2bfffcbb98bff7bf34" ns2:_="" ns3:_="">
    <xsd:import namespace="b32c26f8-33fc-4577-97e9-4cba17c8acce"/>
    <xsd:import namespace="c71e091c-653b-4d47-8110-03bdf6061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26f8-33fc-4577-97e9-4cba17c8a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52b5ea-d2c1-4ef8-ac87-e30fb25d4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e091c-653b-4d47-8110-03bdf6061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211a4e-fbbc-48cb-ba41-532b4ade3a30}" ma:internalName="TaxCatchAll" ma:showField="CatchAllData" ma:web="c71e091c-653b-4d47-8110-03bdf6061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2c26f8-33fc-4577-97e9-4cba17c8acce">
      <Terms xmlns="http://schemas.microsoft.com/office/infopath/2007/PartnerControls"/>
    </lcf76f155ced4ddcb4097134ff3c332f>
    <TaxCatchAll xmlns="c71e091c-653b-4d47-8110-03bdf6061093" xsi:nil="true"/>
    <MediaLengthInSeconds xmlns="b32c26f8-33fc-4577-97e9-4cba17c8acce" xsi:nil="true"/>
    <SharedWithUsers xmlns="c71e091c-653b-4d47-8110-03bdf6061093">
      <UserInfo>
        <DisplayName>Julie Amies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92393C-31D7-4276-B27F-AA1827D98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E0666-A442-47C4-B6C1-8A4B6AA48A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65B87D-CC04-4E3B-B0B5-ABE01DA35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c26f8-33fc-4577-97e9-4cba17c8acce"/>
    <ds:schemaRef ds:uri="c71e091c-653b-4d47-8110-03bdf6061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09670-4E20-488B-8E3E-AB71BBD08FD0}">
  <ds:schemaRefs>
    <ds:schemaRef ds:uri="http://schemas.microsoft.com/office/2006/metadata/properties"/>
    <ds:schemaRef ds:uri="http://schemas.microsoft.com/office/infopath/2007/PartnerControls"/>
    <ds:schemaRef ds:uri="b32c26f8-33fc-4577-97e9-4cba17c8acce"/>
    <ds:schemaRef ds:uri="c71e091c-653b-4d47-8110-03bdf60610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1250</Words>
  <Characters>7302</Characters>
  <Application>Microsoft Office Word</Application>
  <DocSecurity>0</DocSecurity>
  <Lines>261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Hathaway</dc:creator>
  <cp:keywords/>
  <dc:description/>
  <cp:lastModifiedBy>Debbie Aslin</cp:lastModifiedBy>
  <cp:revision>48</cp:revision>
  <cp:lastPrinted>2023-12-19T20:37:00Z</cp:lastPrinted>
  <dcterms:created xsi:type="dcterms:W3CDTF">2026-02-16T11:39:00Z</dcterms:created>
  <dcterms:modified xsi:type="dcterms:W3CDTF">2026-02-23T17:07:00Z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0x0101007F02FBBF802CF644920346F7BE2E5F5F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